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19E7C" w14:textId="77777777" w:rsidR="0077480B" w:rsidRPr="003133F3" w:rsidRDefault="0077480B" w:rsidP="003133F3">
      <w:pPr>
        <w:rPr>
          <w:rFonts w:ascii="Baskerville" w:hAnsi="Baskerville"/>
          <w:b/>
          <w:sz w:val="28"/>
          <w:szCs w:val="28"/>
          <w:lang w:val="en-GB"/>
        </w:rPr>
      </w:pPr>
      <w:r w:rsidRPr="003133F3">
        <w:rPr>
          <w:rFonts w:ascii="Baskerville" w:hAnsi="Baskerville"/>
          <w:b/>
          <w:sz w:val="28"/>
          <w:szCs w:val="28"/>
        </w:rPr>
        <w:t>The Protection of Children from Sexual Offences Act and Provision of Abortion Services</w:t>
      </w:r>
      <w:r w:rsidRPr="003133F3">
        <w:rPr>
          <w:rFonts w:ascii="Baskerville" w:hAnsi="Baskerville"/>
          <w:b/>
          <w:sz w:val="28"/>
          <w:szCs w:val="28"/>
          <w:lang w:val="en-GB"/>
        </w:rPr>
        <w:t xml:space="preserve"> to young People</w:t>
      </w:r>
    </w:p>
    <w:p w14:paraId="0627645A" w14:textId="5A5FB72F" w:rsidR="005407B1" w:rsidRPr="003133F3" w:rsidRDefault="00703F32" w:rsidP="003133F3">
      <w:pPr>
        <w:rPr>
          <w:rFonts w:ascii="Baskerville" w:hAnsi="Baskerville"/>
          <w:b/>
          <w:lang w:val="en-GB"/>
        </w:rPr>
      </w:pPr>
      <w:r w:rsidRPr="003133F3">
        <w:rPr>
          <w:rFonts w:ascii="Baskerville" w:hAnsi="Baskerville"/>
          <w:b/>
          <w:lang w:val="en-GB"/>
        </w:rPr>
        <w:t>A Brief</w:t>
      </w:r>
      <w:r w:rsidR="005407B1" w:rsidRPr="003133F3">
        <w:rPr>
          <w:rFonts w:ascii="Baskerville" w:hAnsi="Baskerville"/>
          <w:b/>
          <w:lang w:val="en-GB"/>
        </w:rPr>
        <w:t xml:space="preserve"> </w:t>
      </w:r>
      <w:r w:rsidR="00635F41" w:rsidRPr="003133F3">
        <w:rPr>
          <w:rFonts w:ascii="Baskerville" w:hAnsi="Baskerville"/>
          <w:b/>
          <w:lang w:val="en-GB"/>
        </w:rPr>
        <w:t>Note for Service Providers</w:t>
      </w:r>
    </w:p>
    <w:p w14:paraId="07E8102C" w14:textId="118E5BB9" w:rsidR="00703F32" w:rsidRPr="003133F3" w:rsidRDefault="001C1725" w:rsidP="003133F3">
      <w:pPr>
        <w:contextualSpacing/>
        <w:jc w:val="center"/>
        <w:rPr>
          <w:rFonts w:ascii="Baskerville" w:hAnsi="Baskerville"/>
          <w:b/>
          <w:color w:val="0000FF"/>
          <w:sz w:val="28"/>
          <w:szCs w:val="28"/>
          <w:lang w:val="en-GB"/>
        </w:rPr>
      </w:pPr>
      <w:r w:rsidRPr="003133F3">
        <w:rPr>
          <w:rFonts w:ascii="Baskerville" w:hAnsi="Baskerville"/>
          <w:b/>
          <w:noProof/>
          <w:color w:val="0000FF"/>
          <w:sz w:val="28"/>
          <w:szCs w:val="28"/>
          <w:lang w:val="en-US"/>
        </w:rPr>
        <w:lastRenderedPageBreak/>
        <w:drawing>
          <wp:inline distT="0" distB="0" distL="0" distR="0" wp14:anchorId="1D618AAC" wp14:editId="4B0515F6">
            <wp:extent cx="1587500" cy="862962"/>
            <wp:effectExtent l="0" t="0" r="0" b="127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0052" cy="864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EB950" w14:textId="77777777" w:rsidR="00703F32" w:rsidRPr="003133F3" w:rsidRDefault="00703F32" w:rsidP="003133F3">
      <w:pPr>
        <w:pBdr>
          <w:top w:val="single" w:sz="4" w:space="1" w:color="auto"/>
        </w:pBdr>
        <w:contextualSpacing/>
        <w:jc w:val="both"/>
        <w:rPr>
          <w:rFonts w:ascii="Baskerville" w:hAnsi="Baskerville"/>
          <w:b/>
          <w:bCs/>
          <w:color w:val="000000"/>
          <w:lang w:val="en-GB"/>
        </w:rPr>
        <w:sectPr w:rsidR="00703F32" w:rsidRPr="003133F3" w:rsidSect="003133F3">
          <w:footerReference w:type="even" r:id="rId10"/>
          <w:footerReference w:type="default" r:id="rId11"/>
          <w:pgSz w:w="11900" w:h="16840"/>
          <w:pgMar w:top="1134" w:right="1134" w:bottom="1134" w:left="1134" w:header="708" w:footer="708" w:gutter="0"/>
          <w:pgNumType w:start="1"/>
          <w:cols w:num="2" w:space="680" w:equalWidth="0">
            <w:col w:w="5954" w:space="680"/>
            <w:col w:w="2430"/>
          </w:cols>
          <w:docGrid w:linePitch="360"/>
        </w:sectPr>
      </w:pPr>
    </w:p>
    <w:p w14:paraId="3CA09A6E" w14:textId="66403504" w:rsidR="002B3528" w:rsidRPr="003133F3" w:rsidRDefault="002B3528" w:rsidP="003133F3">
      <w:pPr>
        <w:pBdr>
          <w:top w:val="single" w:sz="4" w:space="1" w:color="auto"/>
        </w:pBdr>
        <w:contextualSpacing/>
        <w:jc w:val="both"/>
        <w:rPr>
          <w:rFonts w:ascii="Baskerville" w:hAnsi="Baskerville"/>
          <w:b/>
          <w:bCs/>
          <w:color w:val="000000"/>
          <w:sz w:val="16"/>
          <w:szCs w:val="16"/>
          <w:lang w:val="en-GB"/>
        </w:rPr>
      </w:pPr>
    </w:p>
    <w:p w14:paraId="2DE219CE" w14:textId="77777777" w:rsidR="00703F32" w:rsidRPr="003133F3" w:rsidRDefault="00703F32" w:rsidP="003133F3">
      <w:pPr>
        <w:contextualSpacing/>
        <w:jc w:val="both"/>
        <w:rPr>
          <w:rFonts w:ascii="Baskerville" w:hAnsi="Baskerville"/>
          <w:color w:val="000000" w:themeColor="text1"/>
          <w:sz w:val="16"/>
          <w:szCs w:val="16"/>
          <w:lang w:val="en-GB"/>
        </w:rPr>
        <w:sectPr w:rsidR="00703F32" w:rsidRPr="003133F3" w:rsidSect="003133F3">
          <w:type w:val="continuous"/>
          <w:pgSz w:w="11900" w:h="16840"/>
          <w:pgMar w:top="1134" w:right="1134" w:bottom="1134" w:left="1134" w:header="708" w:footer="708" w:gutter="0"/>
          <w:pgNumType w:start="0"/>
          <w:cols w:space="708"/>
          <w:titlePg/>
          <w:docGrid w:linePitch="360"/>
        </w:sectPr>
      </w:pPr>
    </w:p>
    <w:p w14:paraId="709E710D" w14:textId="695AFD39" w:rsidR="00846764" w:rsidRPr="003133F3" w:rsidRDefault="00CF2429" w:rsidP="003133F3">
      <w:pPr>
        <w:contextualSpacing/>
        <w:jc w:val="both"/>
        <w:rPr>
          <w:rFonts w:ascii="Baskerville" w:hAnsi="Baskerville"/>
          <w:b/>
          <w:sz w:val="22"/>
          <w:szCs w:val="22"/>
          <w:lang w:val="en-GB"/>
        </w:rPr>
      </w:pPr>
      <w:r w:rsidRPr="003133F3">
        <w:rPr>
          <w:rFonts w:ascii="Baskerville" w:hAnsi="Baskerville"/>
          <w:noProof/>
          <w:sz w:val="22"/>
          <w:szCs w:val="2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F0C38" wp14:editId="45206D4C">
                <wp:simplePos x="0" y="0"/>
                <wp:positionH relativeFrom="column">
                  <wp:posOffset>3196590</wp:posOffset>
                </wp:positionH>
                <wp:positionV relativeFrom="paragraph">
                  <wp:posOffset>50800</wp:posOffset>
                </wp:positionV>
                <wp:extent cx="2915920" cy="767715"/>
                <wp:effectExtent l="0" t="0" r="30480" b="19685"/>
                <wp:wrapTight wrapText="bothSides">
                  <wp:wrapPolygon edited="0">
                    <wp:start x="0" y="0"/>
                    <wp:lineTo x="0" y="21439"/>
                    <wp:lineTo x="21638" y="21439"/>
                    <wp:lineTo x="21638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7677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00501" w14:textId="19A75E09" w:rsidR="00BA7AA0" w:rsidRPr="00B81C16" w:rsidRDefault="00BA7AA0" w:rsidP="00B81C16">
                            <w:pPr>
                              <w:jc w:val="both"/>
                              <w:rPr>
                                <w:rFonts w:ascii="Bodoni 72 Oldstyle Book Italic" w:hAnsi="Bodoni 72 Oldstyle Book Italic"/>
                                <w:sz w:val="20"/>
                                <w:szCs w:val="20"/>
                              </w:rPr>
                            </w:pPr>
                            <w:r w:rsidRPr="00B81C16">
                              <w:rPr>
                                <w:rFonts w:ascii="Bodoni 72 Oldstyle Book Italic" w:hAnsi="Bodoni 72 Oldstyle Book Italic"/>
                                <w:color w:val="000000" w:themeColor="text1"/>
                                <w:sz w:val="20"/>
                                <w:szCs w:val="20"/>
                                <w:lang w:val="en-GB"/>
                              </w:rPr>
                              <w:t>CommonHealth, constituted in 2006, is a multi-state coalition of organizations and individuals advocating for better sexual and reproductive health, with a specific focus on maternal health and safe abortion.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51.7pt;margin-top:4pt;width:229.6pt;height:6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" fillcolor="white [3201]" strokecolor="black [3213]" strokeweight="1pt">
                <v:textbox>
                  <w:txbxContent>
                    <w:p w14:paraId="7F900501" w14:textId="19A75E09" w:rsidR="00BA7AA0" w:rsidRPr="00B81C16" w:rsidRDefault="00BA7AA0" w:rsidP="00B81C16">
                      <w:pPr>
                        <w:jc w:val="both"/>
                        <w:rPr>
                          <w:rFonts w:ascii="Bodoni 72 Oldstyle Book Italic" w:hAnsi="Bodoni 72 Oldstyle Book Italic"/>
                          <w:sz w:val="20"/>
                          <w:szCs w:val="20"/>
                        </w:rPr>
                      </w:pPr>
                      <w:r w:rsidRPr="00B81C16">
                        <w:rPr>
                          <w:rFonts w:ascii="Bodoni 72 Oldstyle Book Italic" w:hAnsi="Bodoni 72 Oldstyle Book Italic"/>
                          <w:color w:val="000000" w:themeColor="text1"/>
                          <w:sz w:val="20"/>
                          <w:szCs w:val="20"/>
                          <w:lang w:val="en-GB"/>
                        </w:rPr>
                        <w:t>CommonHealth, constituted in 2006, is a multi-state coalition of organizations and individuals advocating for better sexual and reproductive health, with a specific focus on maternal health and safe abortion.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C1725" w:rsidRPr="003133F3">
        <w:rPr>
          <w:rFonts w:ascii="Baskerville" w:hAnsi="Baskerville"/>
          <w:b/>
          <w:sz w:val="22"/>
          <w:szCs w:val="22"/>
          <w:lang w:val="en-GB"/>
        </w:rPr>
        <w:t>Background</w:t>
      </w:r>
    </w:p>
    <w:p w14:paraId="7F03B9C6" w14:textId="1276BC9A" w:rsidR="00013488" w:rsidRPr="003133F3" w:rsidRDefault="0028394D" w:rsidP="00BA7AA0">
      <w:pPr>
        <w:contextualSpacing/>
        <w:jc w:val="both"/>
        <w:rPr>
          <w:rFonts w:ascii="Baskerville" w:hAnsi="Baskerville"/>
          <w:sz w:val="20"/>
          <w:szCs w:val="20"/>
          <w:lang w:val="en-GB"/>
        </w:rPr>
      </w:pPr>
      <w:r w:rsidRPr="003133F3">
        <w:rPr>
          <w:rFonts w:ascii="Baskerville" w:hAnsi="Baskerville"/>
          <w:sz w:val="20"/>
          <w:szCs w:val="20"/>
          <w:lang w:val="en-GB"/>
        </w:rPr>
        <w:t xml:space="preserve">Lack of </w:t>
      </w:r>
      <w:r w:rsidR="00056FC5" w:rsidRPr="003133F3">
        <w:rPr>
          <w:rFonts w:ascii="Baskerville" w:hAnsi="Baskerville"/>
          <w:sz w:val="20"/>
          <w:szCs w:val="20"/>
          <w:lang w:val="en-GB"/>
        </w:rPr>
        <w:t xml:space="preserve">awareness, confusion and misconceptions about </w:t>
      </w:r>
      <w:r w:rsidRPr="003133F3">
        <w:rPr>
          <w:rFonts w:ascii="Baskerville" w:hAnsi="Baskerville"/>
          <w:sz w:val="20"/>
          <w:szCs w:val="20"/>
          <w:lang w:val="en-GB"/>
        </w:rPr>
        <w:t>individual</w:t>
      </w:r>
      <w:r w:rsidR="00056FC5" w:rsidRPr="003133F3">
        <w:rPr>
          <w:rFonts w:ascii="Baskerville" w:hAnsi="Baskerville"/>
          <w:sz w:val="20"/>
          <w:szCs w:val="20"/>
          <w:lang w:val="en-GB"/>
        </w:rPr>
        <w:t xml:space="preserve"> obligations and adolescents</w:t>
      </w:r>
      <w:r w:rsidR="00825F98" w:rsidRPr="003133F3">
        <w:rPr>
          <w:rFonts w:ascii="Baskerville" w:hAnsi="Baskerville"/>
          <w:sz w:val="20"/>
          <w:szCs w:val="20"/>
          <w:lang w:val="en-GB"/>
        </w:rPr>
        <w:t>’</w:t>
      </w:r>
      <w:r w:rsidR="00056FC5" w:rsidRPr="003133F3">
        <w:rPr>
          <w:rFonts w:ascii="Baskerville" w:hAnsi="Baskerville"/>
          <w:sz w:val="20"/>
          <w:szCs w:val="20"/>
          <w:lang w:val="en-GB"/>
        </w:rPr>
        <w:t xml:space="preserve"> rights in the context of the </w:t>
      </w:r>
      <w:r w:rsidR="00056FC5" w:rsidRPr="003133F3">
        <w:rPr>
          <w:rFonts w:ascii="Baskerville" w:hAnsi="Baskerville"/>
          <w:sz w:val="20"/>
          <w:szCs w:val="20"/>
        </w:rPr>
        <w:t>Protection of Children from Sexual Offences (PO</w:t>
      </w:r>
      <w:r w:rsidR="00825F98" w:rsidRPr="003133F3">
        <w:rPr>
          <w:rFonts w:ascii="Baskerville" w:hAnsi="Baskerville"/>
          <w:sz w:val="20"/>
          <w:szCs w:val="20"/>
        </w:rPr>
        <w:t xml:space="preserve">CSO) and MTP Acts </w:t>
      </w:r>
      <w:r w:rsidR="00056FC5" w:rsidRPr="003133F3">
        <w:rPr>
          <w:rFonts w:ascii="Baskerville" w:hAnsi="Baskerville"/>
          <w:sz w:val="20"/>
          <w:szCs w:val="20"/>
        </w:rPr>
        <w:t xml:space="preserve">adversely affect </w:t>
      </w:r>
      <w:r w:rsidRPr="003133F3">
        <w:rPr>
          <w:rFonts w:ascii="Baskerville" w:hAnsi="Baskerville"/>
          <w:sz w:val="20"/>
          <w:szCs w:val="20"/>
        </w:rPr>
        <w:t xml:space="preserve">health </w:t>
      </w:r>
      <w:r w:rsidR="00056FC5" w:rsidRPr="003133F3">
        <w:rPr>
          <w:rFonts w:ascii="Baskerville" w:hAnsi="Baskerville"/>
          <w:sz w:val="20"/>
          <w:szCs w:val="20"/>
        </w:rPr>
        <w:t>service</w:t>
      </w:r>
      <w:r w:rsidRPr="003133F3">
        <w:rPr>
          <w:rFonts w:ascii="Baskerville" w:hAnsi="Baskerville"/>
          <w:sz w:val="20"/>
          <w:szCs w:val="20"/>
        </w:rPr>
        <w:t>s</w:t>
      </w:r>
      <w:r w:rsidR="00056FC5" w:rsidRPr="003133F3">
        <w:rPr>
          <w:rFonts w:ascii="Baskerville" w:hAnsi="Baskerville"/>
          <w:sz w:val="20"/>
          <w:szCs w:val="20"/>
        </w:rPr>
        <w:t xml:space="preserve"> to adolescents. CommonHealth’s </w:t>
      </w:r>
      <w:r w:rsidR="00635F41" w:rsidRPr="003133F3">
        <w:rPr>
          <w:rFonts w:ascii="Baskerville" w:hAnsi="Baskerville"/>
          <w:sz w:val="20"/>
          <w:szCs w:val="20"/>
          <w:lang w:val="en-GB"/>
        </w:rPr>
        <w:t xml:space="preserve">baseline study </w:t>
      </w:r>
      <w:r w:rsidR="00056FC5" w:rsidRPr="003133F3">
        <w:rPr>
          <w:rFonts w:ascii="Baskerville" w:hAnsi="Baskerville"/>
          <w:sz w:val="20"/>
          <w:szCs w:val="20"/>
          <w:lang w:val="en-GB"/>
        </w:rPr>
        <w:t xml:space="preserve">in Bihar and Tamil Nadu </w:t>
      </w:r>
      <w:r w:rsidR="00CF2429" w:rsidRPr="003133F3">
        <w:rPr>
          <w:rFonts w:ascii="Baskerville" w:hAnsi="Baskerville"/>
          <w:sz w:val="20"/>
          <w:szCs w:val="20"/>
          <w:lang w:val="en-GB"/>
        </w:rPr>
        <w:t xml:space="preserve">to </w:t>
      </w:r>
      <w:r w:rsidR="001C1725" w:rsidRPr="003133F3">
        <w:rPr>
          <w:rFonts w:ascii="Baskerville" w:hAnsi="Baskerville"/>
          <w:sz w:val="20"/>
          <w:szCs w:val="20"/>
          <w:lang w:val="en-GB"/>
        </w:rPr>
        <w:t>understand the availability and access to safe abortion services</w:t>
      </w:r>
      <w:r w:rsidRPr="003133F3">
        <w:rPr>
          <w:rFonts w:ascii="Baskerville" w:hAnsi="Baskerville"/>
          <w:sz w:val="20"/>
          <w:szCs w:val="20"/>
          <w:lang w:val="en-GB"/>
        </w:rPr>
        <w:t>,</w:t>
      </w:r>
      <w:r w:rsidR="001C1725" w:rsidRPr="003133F3">
        <w:rPr>
          <w:rFonts w:ascii="Baskerville" w:hAnsi="Baskerville"/>
          <w:sz w:val="20"/>
          <w:szCs w:val="20"/>
          <w:lang w:val="en-GB"/>
        </w:rPr>
        <w:t xml:space="preserve"> the factors that impact </w:t>
      </w:r>
      <w:r w:rsidR="00354035" w:rsidRPr="003133F3">
        <w:rPr>
          <w:rFonts w:ascii="Baskerville" w:hAnsi="Baskerville"/>
          <w:sz w:val="20"/>
          <w:szCs w:val="20"/>
          <w:lang w:val="en-GB"/>
        </w:rPr>
        <w:t xml:space="preserve">these; </w:t>
      </w:r>
      <w:r w:rsidR="001C1725" w:rsidRPr="003133F3">
        <w:rPr>
          <w:rFonts w:ascii="Baskerville" w:hAnsi="Baskerville"/>
          <w:sz w:val="20"/>
          <w:szCs w:val="20"/>
          <w:lang w:val="en-GB"/>
        </w:rPr>
        <w:t xml:space="preserve">and to understand the perspectives of </w:t>
      </w:r>
      <w:r w:rsidRPr="003133F3">
        <w:rPr>
          <w:rFonts w:ascii="Baskerville" w:hAnsi="Baskerville"/>
          <w:sz w:val="20"/>
          <w:szCs w:val="20"/>
          <w:lang w:val="en-GB"/>
        </w:rPr>
        <w:t xml:space="preserve">different stakeholders </w:t>
      </w:r>
      <w:r w:rsidR="001C1725" w:rsidRPr="003133F3">
        <w:rPr>
          <w:rFonts w:ascii="Baskerville" w:hAnsi="Baskerville"/>
          <w:sz w:val="20"/>
          <w:szCs w:val="20"/>
          <w:lang w:val="en-GB"/>
        </w:rPr>
        <w:t>on abortion as a women’s rights issue</w:t>
      </w:r>
      <w:r w:rsidR="00635F41" w:rsidRPr="003133F3">
        <w:rPr>
          <w:rFonts w:ascii="Baskerville" w:hAnsi="Baskerville"/>
          <w:sz w:val="20"/>
          <w:szCs w:val="20"/>
          <w:lang w:val="en-GB"/>
        </w:rPr>
        <w:t xml:space="preserve"> </w:t>
      </w:r>
      <w:r w:rsidR="00056FC5" w:rsidRPr="003133F3">
        <w:rPr>
          <w:rFonts w:ascii="Baskerville" w:hAnsi="Baskerville"/>
          <w:sz w:val="20"/>
          <w:szCs w:val="20"/>
          <w:lang w:val="en-GB"/>
        </w:rPr>
        <w:t xml:space="preserve">highlighted these issues as a major factor in </w:t>
      </w:r>
      <w:r w:rsidR="00825F98" w:rsidRPr="003133F3">
        <w:rPr>
          <w:rFonts w:ascii="Baskerville" w:hAnsi="Baskerville"/>
          <w:sz w:val="20"/>
          <w:szCs w:val="20"/>
          <w:lang w:val="en-GB"/>
        </w:rPr>
        <w:t>service denial</w:t>
      </w:r>
      <w:r w:rsidR="00056FC5" w:rsidRPr="003133F3">
        <w:rPr>
          <w:rFonts w:ascii="Baskerville" w:hAnsi="Baskerville"/>
          <w:sz w:val="20"/>
          <w:szCs w:val="20"/>
          <w:lang w:val="en-GB"/>
        </w:rPr>
        <w:t xml:space="preserve"> to adolescents. </w:t>
      </w:r>
      <w:r w:rsidR="00635F41" w:rsidRPr="003133F3">
        <w:rPr>
          <w:rFonts w:ascii="Baskerville" w:hAnsi="Baskerville"/>
          <w:sz w:val="20"/>
          <w:szCs w:val="20"/>
          <w:lang w:val="en-GB"/>
        </w:rPr>
        <w:t xml:space="preserve"> </w:t>
      </w:r>
      <w:r w:rsidRPr="003133F3">
        <w:rPr>
          <w:rFonts w:ascii="Baskerville" w:hAnsi="Baskerville"/>
          <w:sz w:val="20"/>
          <w:szCs w:val="20"/>
          <w:lang w:val="en-GB"/>
        </w:rPr>
        <w:t>A</w:t>
      </w:r>
      <w:r w:rsidR="00013488" w:rsidRPr="003133F3">
        <w:rPr>
          <w:rFonts w:ascii="Baskerville" w:hAnsi="Baskerville"/>
          <w:sz w:val="20"/>
          <w:szCs w:val="20"/>
          <w:lang w:val="en-GB"/>
        </w:rPr>
        <w:t>dolescent</w:t>
      </w:r>
      <w:r w:rsidRPr="003133F3">
        <w:rPr>
          <w:rFonts w:ascii="Baskerville" w:hAnsi="Baskerville"/>
          <w:sz w:val="20"/>
          <w:szCs w:val="20"/>
          <w:lang w:val="en-GB"/>
        </w:rPr>
        <w:t xml:space="preserve"> girls (18-19 years) </w:t>
      </w:r>
      <w:r w:rsidR="00013488" w:rsidRPr="003133F3">
        <w:rPr>
          <w:rFonts w:ascii="Baskerville" w:hAnsi="Baskerville"/>
          <w:sz w:val="20"/>
          <w:szCs w:val="20"/>
          <w:lang w:val="en-GB"/>
        </w:rPr>
        <w:t xml:space="preserve">as well as service providers mentioned </w:t>
      </w:r>
      <w:r w:rsidR="00825F98" w:rsidRPr="003133F3">
        <w:rPr>
          <w:rFonts w:ascii="Baskerville" w:hAnsi="Baskerville"/>
          <w:sz w:val="20"/>
          <w:szCs w:val="20"/>
          <w:lang w:val="en-GB"/>
        </w:rPr>
        <w:t xml:space="preserve">that </w:t>
      </w:r>
      <w:r w:rsidR="00013488" w:rsidRPr="003133F3">
        <w:rPr>
          <w:rFonts w:ascii="Baskerville" w:hAnsi="Baskerville"/>
          <w:sz w:val="20"/>
          <w:szCs w:val="20"/>
          <w:lang w:val="en-GB"/>
        </w:rPr>
        <w:t>the legal requirement</w:t>
      </w:r>
      <w:r w:rsidR="00A10678" w:rsidRPr="003133F3">
        <w:rPr>
          <w:rFonts w:ascii="Baskerville" w:hAnsi="Baskerville"/>
          <w:sz w:val="20"/>
          <w:szCs w:val="20"/>
          <w:lang w:val="en-GB"/>
        </w:rPr>
        <w:t xml:space="preserve"> of mandatory reporting</w:t>
      </w:r>
      <w:r w:rsidRPr="003133F3">
        <w:rPr>
          <w:rFonts w:ascii="Baskerville" w:hAnsi="Baskerville"/>
          <w:sz w:val="20"/>
          <w:szCs w:val="20"/>
          <w:lang w:val="en-GB"/>
        </w:rPr>
        <w:t xml:space="preserve"> </w:t>
      </w:r>
      <w:r w:rsidR="00013488" w:rsidRPr="003133F3">
        <w:rPr>
          <w:rFonts w:ascii="Baskerville" w:hAnsi="Baskerville"/>
          <w:sz w:val="20"/>
          <w:szCs w:val="20"/>
          <w:lang w:val="en-GB"/>
        </w:rPr>
        <w:t>under the</w:t>
      </w:r>
      <w:r w:rsidR="00BB34F2" w:rsidRPr="003133F3">
        <w:rPr>
          <w:rFonts w:ascii="Baskerville" w:hAnsi="Baskerville"/>
          <w:sz w:val="20"/>
          <w:szCs w:val="20"/>
          <w:lang w:val="en-GB"/>
        </w:rPr>
        <w:t xml:space="preserve"> </w:t>
      </w:r>
      <w:r w:rsidR="00825F98" w:rsidRPr="003133F3">
        <w:rPr>
          <w:rFonts w:ascii="Baskerville" w:hAnsi="Baskerville"/>
          <w:sz w:val="20"/>
          <w:szCs w:val="20"/>
          <w:lang w:val="en-GB"/>
        </w:rPr>
        <w:t xml:space="preserve">POCSO Act </w:t>
      </w:r>
      <w:r w:rsidR="00013488" w:rsidRPr="003133F3">
        <w:rPr>
          <w:rFonts w:ascii="Baskerville" w:hAnsi="Baskerville"/>
          <w:sz w:val="20"/>
          <w:szCs w:val="20"/>
          <w:lang w:val="en-GB"/>
        </w:rPr>
        <w:t>affect</w:t>
      </w:r>
      <w:r w:rsidR="00A10678" w:rsidRPr="003133F3">
        <w:rPr>
          <w:rFonts w:ascii="Baskerville" w:hAnsi="Baskerville"/>
          <w:sz w:val="20"/>
          <w:szCs w:val="20"/>
          <w:lang w:val="en-GB"/>
        </w:rPr>
        <w:t>s</w:t>
      </w:r>
      <w:r w:rsidR="00013488" w:rsidRPr="003133F3">
        <w:rPr>
          <w:rFonts w:ascii="Baskerville" w:hAnsi="Baskerville"/>
          <w:sz w:val="20"/>
          <w:szCs w:val="20"/>
          <w:lang w:val="en-GB"/>
        </w:rPr>
        <w:t xml:space="preserve"> the provision of abortion services to young women visiting a government facility. The </w:t>
      </w:r>
      <w:r w:rsidRPr="003133F3">
        <w:rPr>
          <w:rFonts w:ascii="Baskerville" w:hAnsi="Baskerville"/>
          <w:sz w:val="20"/>
          <w:szCs w:val="20"/>
          <w:lang w:val="en-GB"/>
        </w:rPr>
        <w:t xml:space="preserve">health </w:t>
      </w:r>
      <w:r w:rsidR="00013488" w:rsidRPr="003133F3">
        <w:rPr>
          <w:rFonts w:ascii="Baskerville" w:hAnsi="Baskerville"/>
          <w:sz w:val="20"/>
          <w:szCs w:val="20"/>
          <w:lang w:val="en-GB"/>
        </w:rPr>
        <w:t>service providers appeared to have inadequate information about the Act and their obligations under it</w:t>
      </w:r>
      <w:r w:rsidR="00635F41" w:rsidRPr="003133F3">
        <w:rPr>
          <w:rFonts w:ascii="Baskerville" w:hAnsi="Baskerville"/>
          <w:sz w:val="20"/>
          <w:szCs w:val="20"/>
          <w:lang w:val="en-GB"/>
        </w:rPr>
        <w:t xml:space="preserve"> and in view of their apprehensions </w:t>
      </w:r>
      <w:r w:rsidR="00825F98" w:rsidRPr="003133F3">
        <w:rPr>
          <w:rFonts w:ascii="Baskerville" w:hAnsi="Baskerville"/>
          <w:sz w:val="20"/>
          <w:szCs w:val="20"/>
          <w:lang w:val="en-GB"/>
        </w:rPr>
        <w:t xml:space="preserve">of legal repercussions </w:t>
      </w:r>
      <w:r w:rsidR="00635F41" w:rsidRPr="003133F3">
        <w:rPr>
          <w:rFonts w:ascii="Baskerville" w:hAnsi="Baskerville"/>
          <w:sz w:val="20"/>
          <w:szCs w:val="20"/>
          <w:lang w:val="en-GB"/>
        </w:rPr>
        <w:t>often denied services to adolescents</w:t>
      </w:r>
      <w:r w:rsidR="00013488" w:rsidRPr="003133F3">
        <w:rPr>
          <w:rFonts w:ascii="Baskerville" w:hAnsi="Baskerville"/>
          <w:sz w:val="20"/>
          <w:szCs w:val="20"/>
          <w:lang w:val="en-GB"/>
        </w:rPr>
        <w:t xml:space="preserve">.  This </w:t>
      </w:r>
      <w:r w:rsidR="00056FC5" w:rsidRPr="003133F3">
        <w:rPr>
          <w:rFonts w:ascii="Baskerville" w:hAnsi="Baskerville"/>
          <w:sz w:val="20"/>
          <w:szCs w:val="20"/>
          <w:lang w:val="en-GB"/>
        </w:rPr>
        <w:t>brief</w:t>
      </w:r>
      <w:r w:rsidR="00013488" w:rsidRPr="003133F3">
        <w:rPr>
          <w:rFonts w:ascii="Baskerville" w:hAnsi="Baskerville"/>
          <w:sz w:val="20"/>
          <w:szCs w:val="20"/>
          <w:lang w:val="en-GB"/>
        </w:rPr>
        <w:t xml:space="preserve"> provides </w:t>
      </w:r>
      <w:r w:rsidR="00FC78E2" w:rsidRPr="003133F3">
        <w:rPr>
          <w:rFonts w:ascii="Baskerville" w:hAnsi="Baskerville"/>
          <w:sz w:val="20"/>
          <w:szCs w:val="20"/>
          <w:lang w:val="en-GB"/>
        </w:rPr>
        <w:t>critical</w:t>
      </w:r>
      <w:r w:rsidR="00013488" w:rsidRPr="003133F3">
        <w:rPr>
          <w:rFonts w:ascii="Baskerville" w:hAnsi="Baskerville"/>
          <w:sz w:val="20"/>
          <w:szCs w:val="20"/>
          <w:lang w:val="en-GB"/>
        </w:rPr>
        <w:t xml:space="preserve"> information about the Act and </w:t>
      </w:r>
      <w:r w:rsidRPr="003133F3">
        <w:rPr>
          <w:rFonts w:ascii="Baskerville" w:hAnsi="Baskerville"/>
          <w:sz w:val="20"/>
          <w:szCs w:val="20"/>
          <w:lang w:val="en-GB"/>
        </w:rPr>
        <w:t xml:space="preserve">health </w:t>
      </w:r>
      <w:r w:rsidR="00013488" w:rsidRPr="003133F3">
        <w:rPr>
          <w:rFonts w:ascii="Baskerville" w:hAnsi="Baskerville"/>
          <w:sz w:val="20"/>
          <w:szCs w:val="20"/>
          <w:lang w:val="en-GB"/>
        </w:rPr>
        <w:t>service provider’s obligations under it.</w:t>
      </w:r>
    </w:p>
    <w:p w14:paraId="4155E901" w14:textId="16F8FE08" w:rsidR="00013488" w:rsidRPr="003133F3" w:rsidRDefault="00013488" w:rsidP="00BA7AA0">
      <w:pPr>
        <w:contextualSpacing/>
        <w:jc w:val="both"/>
        <w:rPr>
          <w:rFonts w:ascii="Baskerville" w:hAnsi="Baskerville"/>
          <w:sz w:val="16"/>
          <w:szCs w:val="16"/>
          <w:lang w:val="en-GB"/>
        </w:rPr>
      </w:pPr>
    </w:p>
    <w:p w14:paraId="1BFE2F8F" w14:textId="5E2C35F5" w:rsidR="00846764" w:rsidRPr="003133F3" w:rsidRDefault="00013488" w:rsidP="00BA7AA0">
      <w:pPr>
        <w:contextualSpacing/>
        <w:jc w:val="both"/>
        <w:rPr>
          <w:rFonts w:ascii="Baskerville" w:hAnsi="Baskerville"/>
          <w:b/>
          <w:sz w:val="22"/>
          <w:szCs w:val="22"/>
          <w:lang w:val="en-GB"/>
        </w:rPr>
      </w:pPr>
      <w:r w:rsidRPr="003133F3">
        <w:rPr>
          <w:rFonts w:ascii="Baskerville" w:hAnsi="Baskerville"/>
          <w:b/>
          <w:sz w:val="22"/>
          <w:szCs w:val="22"/>
          <w:lang w:val="en-GB"/>
        </w:rPr>
        <w:t>POCSO Act</w:t>
      </w:r>
    </w:p>
    <w:p w14:paraId="11C38C05" w14:textId="3AC73449" w:rsidR="00012780" w:rsidRPr="003133F3" w:rsidRDefault="00012780" w:rsidP="00BA7AA0">
      <w:pPr>
        <w:jc w:val="both"/>
        <w:rPr>
          <w:rFonts w:ascii="Baskerville" w:hAnsi="Baskerville"/>
          <w:sz w:val="20"/>
          <w:szCs w:val="20"/>
        </w:rPr>
      </w:pPr>
      <w:r w:rsidRPr="003133F3">
        <w:rPr>
          <w:rFonts w:ascii="Baskerville" w:hAnsi="Baskerville"/>
          <w:sz w:val="20"/>
          <w:szCs w:val="20"/>
        </w:rPr>
        <w:t xml:space="preserve">The POCSO Act </w:t>
      </w:r>
      <w:r w:rsidRPr="003133F3">
        <w:rPr>
          <w:rFonts w:ascii="Baskerville" w:hAnsi="Baskerville"/>
          <w:sz w:val="20"/>
          <w:szCs w:val="20"/>
          <w:shd w:val="clear" w:color="auto" w:fill="FFFFFF"/>
        </w:rPr>
        <w:t xml:space="preserve">was formulated to </w:t>
      </w:r>
      <w:r w:rsidRPr="003133F3">
        <w:rPr>
          <w:rFonts w:ascii="Baskerville" w:hAnsi="Baskerville"/>
          <w:sz w:val="20"/>
          <w:szCs w:val="20"/>
        </w:rPr>
        <w:t xml:space="preserve">address sexual abuse and sexual exploitation of children and came into existence </w:t>
      </w:r>
      <w:r w:rsidRPr="003133F3">
        <w:rPr>
          <w:rFonts w:ascii="Baskerville" w:hAnsi="Baskerville"/>
          <w:sz w:val="20"/>
          <w:szCs w:val="20"/>
          <w:shd w:val="clear" w:color="auto" w:fill="FFFFFF"/>
        </w:rPr>
        <w:t>on 22</w:t>
      </w:r>
      <w:r w:rsidR="00334CC8" w:rsidRPr="003133F3">
        <w:rPr>
          <w:rFonts w:ascii="Baskerville" w:hAnsi="Baskerville"/>
          <w:sz w:val="20"/>
          <w:szCs w:val="20"/>
          <w:shd w:val="clear" w:color="auto" w:fill="FFFFFF"/>
          <w:vertAlign w:val="superscript"/>
        </w:rPr>
        <w:t>nd</w:t>
      </w:r>
      <w:r w:rsidR="00334CC8" w:rsidRPr="003133F3">
        <w:rPr>
          <w:rFonts w:ascii="Baskerville" w:hAnsi="Baskerville"/>
          <w:sz w:val="20"/>
          <w:szCs w:val="20"/>
          <w:shd w:val="clear" w:color="auto" w:fill="FFFFFF"/>
        </w:rPr>
        <w:t xml:space="preserve"> </w:t>
      </w:r>
      <w:r w:rsidRPr="003133F3">
        <w:rPr>
          <w:rFonts w:ascii="Baskerville" w:hAnsi="Baskerville"/>
          <w:sz w:val="20"/>
          <w:szCs w:val="20"/>
          <w:shd w:val="clear" w:color="auto" w:fill="FFFFFF"/>
        </w:rPr>
        <w:t xml:space="preserve"> May 2012</w:t>
      </w:r>
      <w:r w:rsidRPr="003133F3">
        <w:rPr>
          <w:rFonts w:ascii="Baskerville" w:hAnsi="Baskerville"/>
          <w:sz w:val="20"/>
          <w:szCs w:val="20"/>
        </w:rPr>
        <w:t xml:space="preserve">. </w:t>
      </w:r>
    </w:p>
    <w:p w14:paraId="21F8713A" w14:textId="77777777" w:rsidR="00012780" w:rsidRPr="003133F3" w:rsidRDefault="00012780" w:rsidP="00BA7AA0">
      <w:pPr>
        <w:jc w:val="both"/>
        <w:rPr>
          <w:rFonts w:ascii="Baskerville" w:hAnsi="Baskerville"/>
          <w:sz w:val="16"/>
          <w:szCs w:val="16"/>
        </w:rPr>
      </w:pPr>
    </w:p>
    <w:p w14:paraId="00FBFDBA" w14:textId="464B9D2F" w:rsidR="0033067B" w:rsidRPr="003133F3" w:rsidRDefault="00012780" w:rsidP="00BA7AA0">
      <w:pPr>
        <w:jc w:val="both"/>
        <w:rPr>
          <w:rFonts w:ascii="Baskerville" w:hAnsi="Baskerville"/>
          <w:sz w:val="20"/>
          <w:szCs w:val="20"/>
        </w:rPr>
      </w:pPr>
      <w:r w:rsidRPr="003133F3">
        <w:rPr>
          <w:rFonts w:ascii="Baskerville" w:hAnsi="Baskerville"/>
          <w:sz w:val="20"/>
          <w:szCs w:val="20"/>
        </w:rPr>
        <w:t xml:space="preserve">The Act defines a child as any person below 18 years of age, and gives </w:t>
      </w:r>
      <w:r w:rsidR="0028394D" w:rsidRPr="003133F3">
        <w:rPr>
          <w:rFonts w:ascii="Baskerville" w:hAnsi="Baskerville"/>
          <w:sz w:val="20"/>
          <w:szCs w:val="20"/>
        </w:rPr>
        <w:t>importance</w:t>
      </w:r>
      <w:r w:rsidRPr="003133F3">
        <w:rPr>
          <w:rFonts w:ascii="Baskerville" w:hAnsi="Baskerville"/>
          <w:sz w:val="20"/>
          <w:szCs w:val="20"/>
        </w:rPr>
        <w:t xml:space="preserve"> to </w:t>
      </w:r>
      <w:r w:rsidR="00B7723A" w:rsidRPr="003133F3">
        <w:rPr>
          <w:rFonts w:ascii="Baskerville" w:hAnsi="Baskerville"/>
          <w:sz w:val="20"/>
          <w:szCs w:val="20"/>
        </w:rPr>
        <w:t xml:space="preserve">the </w:t>
      </w:r>
      <w:r w:rsidRPr="003133F3">
        <w:rPr>
          <w:rFonts w:ascii="Baskerville" w:hAnsi="Baskerville"/>
          <w:sz w:val="20"/>
          <w:szCs w:val="20"/>
        </w:rPr>
        <w:t>best interests and well-being of the child. It defines different forms of sexual abuse</w:t>
      </w:r>
      <w:r w:rsidR="00BA7AA0" w:rsidRPr="003133F3">
        <w:rPr>
          <w:rStyle w:val="FootnoteReference"/>
          <w:rFonts w:ascii="Baskerville" w:hAnsi="Baskerville"/>
          <w:sz w:val="20"/>
          <w:szCs w:val="20"/>
        </w:rPr>
        <w:footnoteReference w:id="1"/>
      </w:r>
      <w:r w:rsidRPr="003133F3">
        <w:rPr>
          <w:rFonts w:ascii="Baskerville" w:hAnsi="Baskerville"/>
          <w:sz w:val="20"/>
          <w:szCs w:val="20"/>
        </w:rPr>
        <w:t>, sexual harassment and pornography</w:t>
      </w:r>
      <w:r w:rsidR="00FC78E2" w:rsidRPr="003133F3">
        <w:rPr>
          <w:rFonts w:ascii="Baskerville" w:hAnsi="Baskerville"/>
          <w:sz w:val="20"/>
          <w:szCs w:val="20"/>
        </w:rPr>
        <w:t>;</w:t>
      </w:r>
      <w:r w:rsidRPr="003133F3">
        <w:rPr>
          <w:rFonts w:ascii="Baskerville" w:hAnsi="Baskerville"/>
          <w:sz w:val="20"/>
          <w:szCs w:val="20"/>
        </w:rPr>
        <w:t xml:space="preserve"> </w:t>
      </w:r>
      <w:r w:rsidR="0028394D" w:rsidRPr="003133F3">
        <w:rPr>
          <w:rFonts w:ascii="Baskerville" w:hAnsi="Baskerville"/>
          <w:sz w:val="20"/>
          <w:szCs w:val="20"/>
        </w:rPr>
        <w:t xml:space="preserve">talks about </w:t>
      </w:r>
      <w:r w:rsidRPr="003133F3">
        <w:rPr>
          <w:rFonts w:ascii="Baskerville" w:hAnsi="Baskerville"/>
          <w:sz w:val="20"/>
          <w:szCs w:val="20"/>
        </w:rPr>
        <w:t xml:space="preserve">provisions related to </w:t>
      </w:r>
      <w:r w:rsidR="0028394D" w:rsidRPr="003133F3">
        <w:rPr>
          <w:rFonts w:ascii="Baskerville" w:hAnsi="Baskerville"/>
          <w:sz w:val="20"/>
          <w:szCs w:val="20"/>
        </w:rPr>
        <w:t xml:space="preserve">encouragement or support </w:t>
      </w:r>
      <w:r w:rsidR="006F6791" w:rsidRPr="003133F3">
        <w:rPr>
          <w:rFonts w:ascii="Baskerville" w:hAnsi="Baskerville"/>
          <w:sz w:val="20"/>
          <w:szCs w:val="20"/>
        </w:rPr>
        <w:t>of the offence</w:t>
      </w:r>
      <w:r w:rsidR="00FC78E2" w:rsidRPr="003133F3">
        <w:rPr>
          <w:rFonts w:ascii="Baskerville" w:hAnsi="Baskerville"/>
          <w:sz w:val="20"/>
          <w:szCs w:val="20"/>
        </w:rPr>
        <w:t>;</w:t>
      </w:r>
      <w:r w:rsidR="006F6791" w:rsidRPr="003133F3">
        <w:rPr>
          <w:rFonts w:ascii="Baskerville" w:hAnsi="Baskerville"/>
          <w:sz w:val="20"/>
          <w:szCs w:val="20"/>
        </w:rPr>
        <w:t xml:space="preserve"> </w:t>
      </w:r>
      <w:r w:rsidRPr="003133F3">
        <w:rPr>
          <w:rFonts w:ascii="Baskerville" w:hAnsi="Baskerville"/>
          <w:sz w:val="20"/>
          <w:szCs w:val="20"/>
        </w:rPr>
        <w:t>and prescribes punishment as per the gravity of the offence.</w:t>
      </w:r>
      <w:r w:rsidR="00C52619">
        <w:rPr>
          <w:rFonts w:ascii="Baskerville" w:hAnsi="Baskerville"/>
          <w:sz w:val="20"/>
          <w:szCs w:val="20"/>
        </w:rPr>
        <w:t xml:space="preserve"> </w:t>
      </w:r>
      <w:r w:rsidR="00BB34F2" w:rsidRPr="003133F3">
        <w:rPr>
          <w:rFonts w:ascii="Baskerville" w:hAnsi="Baskerville"/>
          <w:sz w:val="20"/>
          <w:szCs w:val="20"/>
          <w:lang w:val="en-GB"/>
        </w:rPr>
        <w:t xml:space="preserve">Under the Act, </w:t>
      </w:r>
      <w:r w:rsidR="00BB34F2" w:rsidRPr="003133F3">
        <w:rPr>
          <w:rFonts w:ascii="Baskerville" w:hAnsi="Baskerville"/>
          <w:sz w:val="20"/>
          <w:szCs w:val="20"/>
        </w:rPr>
        <w:t xml:space="preserve">intent, attempt or </w:t>
      </w:r>
      <w:r w:rsidR="0028394D" w:rsidRPr="003133F3">
        <w:rPr>
          <w:rFonts w:ascii="Baskerville" w:hAnsi="Baskerville"/>
          <w:sz w:val="20"/>
          <w:szCs w:val="20"/>
        </w:rPr>
        <w:t>encouragement or support</w:t>
      </w:r>
      <w:r w:rsidR="00BB34F2" w:rsidRPr="003133F3">
        <w:rPr>
          <w:rFonts w:ascii="Baskerville" w:hAnsi="Baskerville"/>
          <w:sz w:val="20"/>
          <w:szCs w:val="20"/>
        </w:rPr>
        <w:t xml:space="preserve"> to commit or actual commitment of an offence</w:t>
      </w:r>
      <w:r w:rsidR="00BB34F2" w:rsidRPr="003133F3">
        <w:rPr>
          <w:rFonts w:ascii="Baskerville" w:hAnsi="Baskerville"/>
          <w:sz w:val="20"/>
          <w:szCs w:val="20"/>
          <w:shd w:val="clear" w:color="auto" w:fill="FFFFFF"/>
        </w:rPr>
        <w:t xml:space="preserve"> </w:t>
      </w:r>
      <w:r w:rsidR="00027E20" w:rsidRPr="003133F3">
        <w:rPr>
          <w:rFonts w:ascii="Baskerville" w:hAnsi="Baskerville"/>
          <w:sz w:val="20"/>
          <w:szCs w:val="20"/>
          <w:shd w:val="clear" w:color="auto" w:fill="FFFFFF"/>
        </w:rPr>
        <w:t>of child sexual abuse</w:t>
      </w:r>
      <w:r w:rsidR="00BB34F2" w:rsidRPr="003133F3">
        <w:rPr>
          <w:rFonts w:ascii="Baskerville" w:hAnsi="Baskerville"/>
          <w:sz w:val="20"/>
          <w:szCs w:val="20"/>
          <w:shd w:val="clear" w:color="auto" w:fill="FFFFFF"/>
        </w:rPr>
        <w:t xml:space="preserve">, </w:t>
      </w:r>
      <w:r w:rsidR="00BB34F2" w:rsidRPr="003133F3">
        <w:rPr>
          <w:rFonts w:ascii="Baskerville" w:hAnsi="Baskerville"/>
          <w:sz w:val="20"/>
          <w:szCs w:val="20"/>
        </w:rPr>
        <w:t>is liable for p</w:t>
      </w:r>
      <w:r w:rsidR="00FC78E2" w:rsidRPr="003133F3">
        <w:rPr>
          <w:rFonts w:ascii="Baskerville" w:hAnsi="Baskerville"/>
          <w:sz w:val="20"/>
          <w:szCs w:val="20"/>
        </w:rPr>
        <w:t>unishment</w:t>
      </w:r>
      <w:r w:rsidR="00BB34F2" w:rsidRPr="003133F3">
        <w:rPr>
          <w:rFonts w:ascii="Baskerville" w:hAnsi="Baskerville"/>
          <w:sz w:val="20"/>
          <w:szCs w:val="20"/>
        </w:rPr>
        <w:t xml:space="preserve"> and those who are in the know of</w:t>
      </w:r>
      <w:r w:rsidR="00FC78E2" w:rsidRPr="003133F3">
        <w:rPr>
          <w:rFonts w:ascii="Baskerville" w:hAnsi="Baskerville"/>
          <w:sz w:val="20"/>
          <w:szCs w:val="20"/>
        </w:rPr>
        <w:t xml:space="preserve"> the offence</w:t>
      </w:r>
      <w:r w:rsidR="00BB34F2" w:rsidRPr="003133F3">
        <w:rPr>
          <w:rFonts w:ascii="Baskerville" w:hAnsi="Baskerville"/>
          <w:sz w:val="20"/>
          <w:szCs w:val="20"/>
        </w:rPr>
        <w:t xml:space="preserve"> have to mandatorily report it. </w:t>
      </w:r>
    </w:p>
    <w:p w14:paraId="1167784A" w14:textId="77777777" w:rsidR="0033067B" w:rsidRPr="003133F3" w:rsidRDefault="0033067B" w:rsidP="00BA7AA0">
      <w:pPr>
        <w:jc w:val="both"/>
        <w:rPr>
          <w:rFonts w:ascii="Baskerville" w:hAnsi="Baskerville"/>
          <w:sz w:val="16"/>
          <w:szCs w:val="16"/>
          <w:shd w:val="clear" w:color="auto" w:fill="FFFFFF"/>
        </w:rPr>
      </w:pPr>
    </w:p>
    <w:p w14:paraId="41841BC9" w14:textId="77777777" w:rsidR="006D248F" w:rsidRPr="003133F3" w:rsidRDefault="006D248F" w:rsidP="003133F3">
      <w:pPr>
        <w:jc w:val="both"/>
        <w:rPr>
          <w:rFonts w:ascii="Baskerville" w:hAnsi="Baskerville"/>
          <w:b/>
          <w:sz w:val="22"/>
          <w:szCs w:val="22"/>
        </w:rPr>
      </w:pPr>
      <w:r w:rsidRPr="003133F3">
        <w:rPr>
          <w:rFonts w:ascii="Baskerville" w:hAnsi="Baskerville"/>
          <w:b/>
          <w:sz w:val="22"/>
          <w:szCs w:val="22"/>
        </w:rPr>
        <w:t xml:space="preserve">Provider Obligations </w:t>
      </w:r>
    </w:p>
    <w:p w14:paraId="003960D9" w14:textId="0591D064" w:rsidR="009265B2" w:rsidRPr="003133F3" w:rsidRDefault="006D248F" w:rsidP="003133F3">
      <w:pPr>
        <w:jc w:val="both"/>
        <w:rPr>
          <w:rFonts w:ascii="Baskerville" w:hAnsi="Baskerville"/>
          <w:sz w:val="20"/>
          <w:szCs w:val="20"/>
        </w:rPr>
      </w:pPr>
      <w:r w:rsidRPr="003133F3">
        <w:rPr>
          <w:rFonts w:ascii="Baskerville" w:hAnsi="Baskerville"/>
          <w:sz w:val="20"/>
          <w:szCs w:val="20"/>
        </w:rPr>
        <w:t xml:space="preserve">As per Section 19(1) of the Act </w:t>
      </w:r>
      <w:r w:rsidRPr="003133F3">
        <w:rPr>
          <w:rFonts w:ascii="Baskerville" w:hAnsi="Baskerville"/>
          <w:sz w:val="20"/>
          <w:szCs w:val="20"/>
          <w:shd w:val="clear" w:color="auto" w:fill="FFFFFF"/>
        </w:rPr>
        <w:t xml:space="preserve">a person who has information of any abuse has to mandatorily </w:t>
      </w:r>
      <w:r w:rsidRPr="003133F3">
        <w:rPr>
          <w:rFonts w:ascii="Baskerville" w:hAnsi="Baskerville"/>
          <w:sz w:val="20"/>
          <w:szCs w:val="20"/>
        </w:rPr>
        <w:t xml:space="preserve">report the case to the immediate superior authorities and </w:t>
      </w:r>
      <w:r w:rsidR="00B7723A" w:rsidRPr="003133F3">
        <w:rPr>
          <w:rFonts w:ascii="Baskerville" w:hAnsi="Baskerville"/>
          <w:sz w:val="20"/>
          <w:szCs w:val="20"/>
        </w:rPr>
        <w:t xml:space="preserve">the </w:t>
      </w:r>
      <w:r w:rsidRPr="003133F3">
        <w:rPr>
          <w:rFonts w:ascii="Baskerville" w:hAnsi="Baskerville"/>
          <w:sz w:val="20"/>
          <w:szCs w:val="20"/>
        </w:rPr>
        <w:t xml:space="preserve">police or </w:t>
      </w:r>
      <w:r w:rsidR="00B7723A" w:rsidRPr="003133F3">
        <w:rPr>
          <w:rFonts w:ascii="Baskerville" w:hAnsi="Baskerville"/>
          <w:sz w:val="20"/>
          <w:szCs w:val="20"/>
        </w:rPr>
        <w:t>the C</w:t>
      </w:r>
      <w:r w:rsidRPr="003133F3">
        <w:rPr>
          <w:rFonts w:ascii="Baskerville" w:hAnsi="Baskerville"/>
          <w:sz w:val="20"/>
          <w:szCs w:val="20"/>
        </w:rPr>
        <w:t xml:space="preserve">hild </w:t>
      </w:r>
      <w:r w:rsidR="00B7723A" w:rsidRPr="003133F3">
        <w:rPr>
          <w:rFonts w:ascii="Baskerville" w:hAnsi="Baskerville"/>
          <w:sz w:val="20"/>
          <w:szCs w:val="20"/>
        </w:rPr>
        <w:t>P</w:t>
      </w:r>
      <w:r w:rsidRPr="003133F3">
        <w:rPr>
          <w:rFonts w:ascii="Baskerville" w:hAnsi="Baskerville"/>
          <w:sz w:val="20"/>
          <w:szCs w:val="20"/>
        </w:rPr>
        <w:t xml:space="preserve">rotection </w:t>
      </w:r>
      <w:r w:rsidR="00B7723A" w:rsidRPr="003133F3">
        <w:rPr>
          <w:rFonts w:ascii="Baskerville" w:hAnsi="Baskerville"/>
          <w:sz w:val="20"/>
          <w:szCs w:val="20"/>
        </w:rPr>
        <w:t>C</w:t>
      </w:r>
      <w:r w:rsidRPr="003133F3">
        <w:rPr>
          <w:rFonts w:ascii="Baskerville" w:hAnsi="Baskerville"/>
          <w:sz w:val="20"/>
          <w:szCs w:val="20"/>
        </w:rPr>
        <w:t xml:space="preserve">ommittee. </w:t>
      </w:r>
    </w:p>
    <w:p w14:paraId="2DF9B21C" w14:textId="77777777" w:rsidR="00BA7AA0" w:rsidRPr="003133F3" w:rsidRDefault="00BA7AA0" w:rsidP="00BA7AA0">
      <w:pPr>
        <w:jc w:val="both"/>
        <w:rPr>
          <w:rFonts w:ascii="Baskerville" w:hAnsi="Baskerville"/>
          <w:sz w:val="16"/>
          <w:szCs w:val="16"/>
        </w:rPr>
      </w:pPr>
    </w:p>
    <w:p w14:paraId="76E33871" w14:textId="387ADE42" w:rsidR="00D63A46" w:rsidRPr="003133F3" w:rsidRDefault="00D63A46" w:rsidP="00BA7AA0">
      <w:pPr>
        <w:jc w:val="both"/>
        <w:rPr>
          <w:rFonts w:ascii="Baskerville" w:hAnsi="Baskerville"/>
          <w:sz w:val="20"/>
          <w:szCs w:val="20"/>
          <w:shd w:val="clear" w:color="auto" w:fill="FFFFFF"/>
        </w:rPr>
      </w:pPr>
      <w:r w:rsidRPr="003133F3">
        <w:rPr>
          <w:rFonts w:ascii="Baskerville" w:hAnsi="Baskerville"/>
          <w:sz w:val="20"/>
          <w:szCs w:val="20"/>
          <w:shd w:val="clear" w:color="auto" w:fill="FFFFFF"/>
        </w:rPr>
        <w:t>T</w:t>
      </w:r>
      <w:r w:rsidRPr="003133F3">
        <w:rPr>
          <w:rFonts w:ascii="Baskerville" w:hAnsi="Baskerville"/>
          <w:sz w:val="20"/>
          <w:szCs w:val="20"/>
        </w:rPr>
        <w:t xml:space="preserve">he provisions under the Act in case of any </w:t>
      </w:r>
      <w:r w:rsidR="0028394D" w:rsidRPr="003133F3">
        <w:rPr>
          <w:rFonts w:ascii="Baskerville" w:hAnsi="Baskerville"/>
          <w:sz w:val="20"/>
          <w:szCs w:val="20"/>
        </w:rPr>
        <w:t>in</w:t>
      </w:r>
      <w:r w:rsidRPr="003133F3">
        <w:rPr>
          <w:rFonts w:ascii="Baskerville" w:hAnsi="Baskerville"/>
          <w:sz w:val="20"/>
          <w:szCs w:val="20"/>
        </w:rPr>
        <w:t xml:space="preserve">consistency </w:t>
      </w:r>
      <w:r w:rsidR="00844C48" w:rsidRPr="003133F3">
        <w:rPr>
          <w:rFonts w:ascii="Baskerville" w:hAnsi="Baskerville"/>
          <w:sz w:val="20"/>
          <w:szCs w:val="20"/>
        </w:rPr>
        <w:t>override</w:t>
      </w:r>
      <w:r w:rsidRPr="003133F3">
        <w:rPr>
          <w:rFonts w:ascii="Baskerville" w:hAnsi="Baskerville"/>
          <w:sz w:val="20"/>
          <w:szCs w:val="20"/>
        </w:rPr>
        <w:t xml:space="preserve"> provisions of any other Law. The Act makes it clea</w:t>
      </w:r>
      <w:r w:rsidR="002313D8" w:rsidRPr="003133F3">
        <w:rPr>
          <w:rFonts w:ascii="Baskerville" w:hAnsi="Baskerville"/>
          <w:sz w:val="20"/>
          <w:szCs w:val="20"/>
        </w:rPr>
        <w:t>r that manda</w:t>
      </w:r>
      <w:r w:rsidRPr="003133F3">
        <w:rPr>
          <w:rFonts w:ascii="Baskerville" w:hAnsi="Baskerville"/>
          <w:sz w:val="20"/>
          <w:szCs w:val="20"/>
        </w:rPr>
        <w:t>t</w:t>
      </w:r>
      <w:r w:rsidR="002313D8" w:rsidRPr="003133F3">
        <w:rPr>
          <w:rFonts w:ascii="Baskerville" w:hAnsi="Baskerville"/>
          <w:sz w:val="20"/>
          <w:szCs w:val="20"/>
        </w:rPr>
        <w:t>o</w:t>
      </w:r>
      <w:r w:rsidRPr="003133F3">
        <w:rPr>
          <w:rFonts w:ascii="Baskerville" w:hAnsi="Baskerville"/>
          <w:sz w:val="20"/>
          <w:szCs w:val="20"/>
        </w:rPr>
        <w:t xml:space="preserve">ry reporting exists even if the information is acquired </w:t>
      </w:r>
      <w:r w:rsidR="00844C48" w:rsidRPr="003133F3">
        <w:rPr>
          <w:rFonts w:ascii="Baskerville" w:hAnsi="Baskerville"/>
          <w:sz w:val="20"/>
          <w:szCs w:val="20"/>
        </w:rPr>
        <w:t xml:space="preserve">in the course of </w:t>
      </w:r>
      <w:r w:rsidRPr="003133F3">
        <w:rPr>
          <w:rFonts w:ascii="Baskerville" w:hAnsi="Baskerville"/>
          <w:sz w:val="20"/>
          <w:szCs w:val="20"/>
        </w:rPr>
        <w:t xml:space="preserve">professional duties </w:t>
      </w:r>
      <w:r w:rsidR="00844C48" w:rsidRPr="003133F3">
        <w:rPr>
          <w:rFonts w:ascii="Baskerville" w:hAnsi="Baskerville"/>
          <w:sz w:val="20"/>
          <w:szCs w:val="20"/>
        </w:rPr>
        <w:t xml:space="preserve">such as health service provision </w:t>
      </w:r>
      <w:r w:rsidRPr="003133F3">
        <w:rPr>
          <w:rFonts w:ascii="Baskerville" w:hAnsi="Baskerville"/>
          <w:sz w:val="20"/>
          <w:szCs w:val="20"/>
        </w:rPr>
        <w:t xml:space="preserve">or within a confidential relationship. </w:t>
      </w:r>
      <w:r w:rsidR="006D248F" w:rsidRPr="003133F3">
        <w:rPr>
          <w:rFonts w:ascii="Baskerville" w:hAnsi="Baskerville"/>
          <w:sz w:val="20"/>
          <w:szCs w:val="20"/>
        </w:rPr>
        <w:t xml:space="preserve">As per the Act, a girl under the age of 18 cannot give consent for sexual intercourse. </w:t>
      </w:r>
      <w:r w:rsidR="00C52619" w:rsidRPr="00C52619">
        <w:rPr>
          <w:rFonts w:ascii="Baskerville" w:hAnsi="Baskerville"/>
          <w:sz w:val="20"/>
          <w:szCs w:val="20"/>
          <w:shd w:val="clear" w:color="auto" w:fill="FFFFFF"/>
        </w:rPr>
        <w:t xml:space="preserve">The Act </w:t>
      </w:r>
      <w:r w:rsidR="00C52619" w:rsidRPr="00C52619">
        <w:rPr>
          <w:rFonts w:ascii="Baskerville" w:hAnsi="Baskerville"/>
          <w:color w:val="201F1E"/>
          <w:sz w:val="20"/>
          <w:szCs w:val="20"/>
          <w:shd w:val="clear" w:color="auto" w:fill="FFFFFF"/>
        </w:rPr>
        <w:t xml:space="preserve">views all below 18 </w:t>
      </w:r>
      <w:r w:rsidR="001C156B">
        <w:rPr>
          <w:rFonts w:ascii="Baskerville" w:hAnsi="Baskerville"/>
          <w:color w:val="201F1E"/>
          <w:sz w:val="20"/>
          <w:szCs w:val="20"/>
          <w:shd w:val="clear" w:color="auto" w:fill="FFFFFF"/>
        </w:rPr>
        <w:t xml:space="preserve">years of age </w:t>
      </w:r>
      <w:r w:rsidR="00C52619" w:rsidRPr="00C52619">
        <w:rPr>
          <w:rFonts w:ascii="Baskerville" w:hAnsi="Baskerville"/>
          <w:color w:val="201F1E"/>
          <w:sz w:val="20"/>
          <w:szCs w:val="20"/>
          <w:shd w:val="clear" w:color="auto" w:fill="FFFFFF"/>
        </w:rPr>
        <w:t>sexual activity as an offence and the minor as a survivor of sexual assault.</w:t>
      </w:r>
      <w:r w:rsidR="00C52619" w:rsidRPr="003133F3">
        <w:rPr>
          <w:rFonts w:ascii="Baskerville" w:hAnsi="Baskerville"/>
          <w:sz w:val="20"/>
          <w:szCs w:val="20"/>
        </w:rPr>
        <w:t xml:space="preserve"> </w:t>
      </w:r>
      <w:r w:rsidR="006D248F" w:rsidRPr="003133F3">
        <w:rPr>
          <w:rFonts w:ascii="Baskerville" w:hAnsi="Baskerville"/>
          <w:sz w:val="20"/>
          <w:szCs w:val="20"/>
        </w:rPr>
        <w:t xml:space="preserve">Therefore, </w:t>
      </w:r>
      <w:r w:rsidR="00B7723A" w:rsidRPr="003133F3">
        <w:rPr>
          <w:rFonts w:ascii="Baskerville" w:hAnsi="Baskerville"/>
          <w:sz w:val="20"/>
          <w:szCs w:val="20"/>
        </w:rPr>
        <w:t xml:space="preserve">any </w:t>
      </w:r>
      <w:r w:rsidR="00FC78E2" w:rsidRPr="003133F3">
        <w:rPr>
          <w:rFonts w:ascii="Baskerville" w:hAnsi="Baskerville"/>
          <w:sz w:val="20"/>
          <w:szCs w:val="20"/>
        </w:rPr>
        <w:t xml:space="preserve">minor </w:t>
      </w:r>
      <w:r w:rsidR="006D248F" w:rsidRPr="003133F3">
        <w:rPr>
          <w:rFonts w:ascii="Baskerville" w:hAnsi="Baskerville"/>
          <w:sz w:val="20"/>
          <w:szCs w:val="20"/>
        </w:rPr>
        <w:t xml:space="preserve">girl  coming for services </w:t>
      </w:r>
      <w:r w:rsidR="001C156B">
        <w:rPr>
          <w:rFonts w:ascii="Baskerville" w:hAnsi="Baskerville"/>
          <w:sz w:val="20"/>
          <w:szCs w:val="20"/>
        </w:rPr>
        <w:t>for</w:t>
      </w:r>
      <w:r w:rsidR="006D248F" w:rsidRPr="003133F3">
        <w:rPr>
          <w:rFonts w:ascii="Baskerville" w:hAnsi="Baskerville"/>
          <w:sz w:val="20"/>
          <w:szCs w:val="20"/>
        </w:rPr>
        <w:t xml:space="preserve"> pregnancy, contraception, abortion or treatment for S</w:t>
      </w:r>
      <w:r w:rsidR="00844C48" w:rsidRPr="003133F3">
        <w:rPr>
          <w:rFonts w:ascii="Baskerville" w:hAnsi="Baskerville"/>
          <w:sz w:val="20"/>
          <w:szCs w:val="20"/>
        </w:rPr>
        <w:t xml:space="preserve">exually </w:t>
      </w:r>
      <w:r w:rsidR="006D248F" w:rsidRPr="003133F3">
        <w:rPr>
          <w:rFonts w:ascii="Baskerville" w:hAnsi="Baskerville"/>
          <w:sz w:val="20"/>
          <w:szCs w:val="20"/>
        </w:rPr>
        <w:t>T</w:t>
      </w:r>
      <w:r w:rsidR="00844C48" w:rsidRPr="003133F3">
        <w:rPr>
          <w:rFonts w:ascii="Baskerville" w:hAnsi="Baskerville"/>
          <w:sz w:val="20"/>
          <w:szCs w:val="20"/>
        </w:rPr>
        <w:t xml:space="preserve">ransmitted </w:t>
      </w:r>
      <w:r w:rsidR="006D248F" w:rsidRPr="003133F3">
        <w:rPr>
          <w:rFonts w:ascii="Baskerville" w:hAnsi="Baskerville"/>
          <w:sz w:val="20"/>
          <w:szCs w:val="20"/>
        </w:rPr>
        <w:t>I</w:t>
      </w:r>
      <w:r w:rsidR="00844C48" w:rsidRPr="003133F3">
        <w:rPr>
          <w:rFonts w:ascii="Baskerville" w:hAnsi="Baskerville"/>
          <w:sz w:val="20"/>
          <w:szCs w:val="20"/>
        </w:rPr>
        <w:t>nfection</w:t>
      </w:r>
      <w:r w:rsidR="006D248F" w:rsidRPr="003133F3">
        <w:rPr>
          <w:rFonts w:ascii="Baskerville" w:hAnsi="Baskerville"/>
          <w:sz w:val="20"/>
          <w:szCs w:val="20"/>
        </w:rPr>
        <w:t>s</w:t>
      </w:r>
      <w:r w:rsidR="00B7723A" w:rsidRPr="003133F3">
        <w:rPr>
          <w:rFonts w:ascii="Baskerville" w:hAnsi="Baskerville"/>
          <w:sz w:val="20"/>
          <w:szCs w:val="20"/>
        </w:rPr>
        <w:t xml:space="preserve"> which suggest sexual activity,</w:t>
      </w:r>
      <w:r w:rsidR="006D248F" w:rsidRPr="003133F3">
        <w:rPr>
          <w:rFonts w:ascii="Baskerville" w:hAnsi="Baskerville"/>
          <w:sz w:val="20"/>
          <w:szCs w:val="20"/>
        </w:rPr>
        <w:t xml:space="preserve"> is considered a victim of sexual assault</w:t>
      </w:r>
      <w:r w:rsidR="00B7723A" w:rsidRPr="003133F3">
        <w:rPr>
          <w:rFonts w:ascii="Baskerville" w:hAnsi="Baskerville"/>
          <w:sz w:val="20"/>
          <w:szCs w:val="20"/>
        </w:rPr>
        <w:t>. It is mandatory for t</w:t>
      </w:r>
      <w:r w:rsidR="006D248F" w:rsidRPr="003133F3">
        <w:rPr>
          <w:rFonts w:ascii="Baskerville" w:hAnsi="Baskerville"/>
          <w:sz w:val="20"/>
          <w:szCs w:val="20"/>
        </w:rPr>
        <w:t>he service provider to report</w:t>
      </w:r>
      <w:r w:rsidRPr="003133F3">
        <w:rPr>
          <w:rFonts w:ascii="Baskerville" w:hAnsi="Baskerville"/>
          <w:sz w:val="20"/>
          <w:szCs w:val="20"/>
        </w:rPr>
        <w:t xml:space="preserve"> </w:t>
      </w:r>
      <w:r w:rsidR="00B7723A" w:rsidRPr="003133F3">
        <w:rPr>
          <w:rFonts w:ascii="Baskerville" w:hAnsi="Baskerville"/>
          <w:sz w:val="20"/>
          <w:szCs w:val="20"/>
        </w:rPr>
        <w:t xml:space="preserve">the case, </w:t>
      </w:r>
      <w:r w:rsidRPr="003133F3">
        <w:rPr>
          <w:rFonts w:ascii="Baskerville" w:hAnsi="Baskerville"/>
          <w:sz w:val="20"/>
          <w:szCs w:val="20"/>
        </w:rPr>
        <w:t>irrespective of the marital status or consent of the minor</w:t>
      </w:r>
      <w:r w:rsidR="00844C48" w:rsidRPr="003133F3">
        <w:rPr>
          <w:rFonts w:ascii="Baskerville" w:hAnsi="Baskerville"/>
          <w:sz w:val="20"/>
          <w:szCs w:val="20"/>
        </w:rPr>
        <w:t xml:space="preserve"> girl</w:t>
      </w:r>
      <w:r w:rsidRPr="003133F3">
        <w:rPr>
          <w:rFonts w:ascii="Baskerville" w:hAnsi="Baskerville"/>
          <w:sz w:val="20"/>
          <w:szCs w:val="20"/>
        </w:rPr>
        <w:t xml:space="preserve">. </w:t>
      </w:r>
      <w:r w:rsidR="00FC78E2" w:rsidRPr="003133F3">
        <w:rPr>
          <w:rFonts w:ascii="Baskerville" w:hAnsi="Baskerville"/>
          <w:sz w:val="20"/>
          <w:szCs w:val="20"/>
          <w:shd w:val="clear" w:color="auto" w:fill="FFFFFF"/>
        </w:rPr>
        <w:t xml:space="preserve">The </w:t>
      </w:r>
      <w:r w:rsidR="00844C48" w:rsidRPr="003133F3">
        <w:rPr>
          <w:rFonts w:ascii="Baskerville" w:hAnsi="Baskerville"/>
          <w:sz w:val="20"/>
          <w:szCs w:val="20"/>
          <w:shd w:val="clear" w:color="auto" w:fill="FFFFFF"/>
        </w:rPr>
        <w:t xml:space="preserve">health </w:t>
      </w:r>
      <w:r w:rsidR="00FC78E2" w:rsidRPr="003133F3">
        <w:rPr>
          <w:rFonts w:ascii="Baskerville" w:hAnsi="Baskerville"/>
          <w:sz w:val="20"/>
          <w:szCs w:val="20"/>
          <w:shd w:val="clear" w:color="auto" w:fill="FFFFFF"/>
        </w:rPr>
        <w:t>service provider</w:t>
      </w:r>
      <w:r w:rsidRPr="003133F3">
        <w:rPr>
          <w:rFonts w:ascii="Baskerville" w:hAnsi="Baskerville"/>
          <w:sz w:val="20"/>
          <w:szCs w:val="20"/>
          <w:shd w:val="clear" w:color="auto" w:fill="FFFFFF"/>
        </w:rPr>
        <w:t xml:space="preserve"> who has information of any abuse </w:t>
      </w:r>
      <w:r w:rsidR="00FC78E2" w:rsidRPr="003133F3">
        <w:rPr>
          <w:rFonts w:ascii="Baskerville" w:hAnsi="Baskerville"/>
          <w:sz w:val="20"/>
          <w:szCs w:val="20"/>
          <w:shd w:val="clear" w:color="auto" w:fill="FFFFFF"/>
        </w:rPr>
        <w:t xml:space="preserve">and </w:t>
      </w:r>
      <w:r w:rsidRPr="003133F3">
        <w:rPr>
          <w:rFonts w:ascii="Baskerville" w:hAnsi="Baskerville"/>
          <w:sz w:val="20"/>
          <w:szCs w:val="20"/>
          <w:shd w:val="clear" w:color="auto" w:fill="FFFFFF"/>
        </w:rPr>
        <w:t>fails to report, may face imprisonment up to six months or may be fined</w:t>
      </w:r>
      <w:r w:rsidR="00B7723A" w:rsidRPr="003133F3">
        <w:rPr>
          <w:rFonts w:ascii="Baskerville" w:hAnsi="Baskerville"/>
          <w:sz w:val="20"/>
          <w:szCs w:val="20"/>
          <w:shd w:val="clear" w:color="auto" w:fill="FFFFFF"/>
        </w:rPr>
        <w:t>,</w:t>
      </w:r>
      <w:r w:rsidRPr="003133F3">
        <w:rPr>
          <w:rFonts w:ascii="Baskerville" w:hAnsi="Baskerville"/>
          <w:sz w:val="20"/>
          <w:szCs w:val="20"/>
          <w:shd w:val="clear" w:color="auto" w:fill="FFFFFF"/>
        </w:rPr>
        <w:t xml:space="preserve"> or both. </w:t>
      </w:r>
    </w:p>
    <w:p w14:paraId="042AD6EC" w14:textId="77777777" w:rsidR="006D248F" w:rsidRPr="003133F3" w:rsidRDefault="006D248F" w:rsidP="00BA7AA0">
      <w:pPr>
        <w:jc w:val="both"/>
        <w:rPr>
          <w:rFonts w:ascii="Baskerville" w:hAnsi="Baskerville"/>
          <w:b/>
          <w:sz w:val="16"/>
          <w:szCs w:val="16"/>
          <w:shd w:val="clear" w:color="auto" w:fill="FFFFFF"/>
        </w:rPr>
      </w:pPr>
    </w:p>
    <w:p w14:paraId="17C6D5EC" w14:textId="754D3328" w:rsidR="0033067B" w:rsidRPr="003133F3" w:rsidRDefault="0033067B" w:rsidP="00BA7AA0">
      <w:pPr>
        <w:jc w:val="both"/>
        <w:rPr>
          <w:rFonts w:ascii="Baskerville" w:hAnsi="Baskerville"/>
          <w:b/>
          <w:sz w:val="22"/>
          <w:szCs w:val="22"/>
          <w:shd w:val="clear" w:color="auto" w:fill="FFFFFF"/>
        </w:rPr>
      </w:pPr>
      <w:r w:rsidRPr="003133F3">
        <w:rPr>
          <w:rFonts w:ascii="Baskerville" w:hAnsi="Baskerville"/>
          <w:b/>
          <w:sz w:val="22"/>
          <w:szCs w:val="22"/>
          <w:shd w:val="clear" w:color="auto" w:fill="FFFFFF"/>
        </w:rPr>
        <w:t xml:space="preserve">Implications for Services </w:t>
      </w:r>
    </w:p>
    <w:p w14:paraId="0E19964C" w14:textId="297C85D3" w:rsidR="00027E20" w:rsidRPr="00C52619" w:rsidRDefault="00844C48" w:rsidP="00C52619">
      <w:pPr>
        <w:jc w:val="both"/>
        <w:rPr>
          <w:rFonts w:ascii="Baskerville" w:hAnsi="Baskerville"/>
          <w:sz w:val="20"/>
          <w:szCs w:val="20"/>
        </w:rPr>
      </w:pPr>
      <w:r w:rsidRPr="003133F3">
        <w:rPr>
          <w:rFonts w:ascii="Baskerville" w:hAnsi="Baskerville"/>
          <w:sz w:val="20"/>
          <w:szCs w:val="20"/>
        </w:rPr>
        <w:t xml:space="preserve">The over-riding powers of the Act compromise health service </w:t>
      </w:r>
      <w:r w:rsidRPr="00C52619">
        <w:rPr>
          <w:rFonts w:ascii="Baskerville" w:hAnsi="Baskerville"/>
          <w:sz w:val="20"/>
          <w:szCs w:val="20"/>
        </w:rPr>
        <w:t xml:space="preserve">availability. </w:t>
      </w:r>
      <w:r w:rsidR="00BA7AA0" w:rsidRPr="00C52619">
        <w:rPr>
          <w:rFonts w:ascii="Baskerville" w:hAnsi="Baskerville"/>
          <w:sz w:val="20"/>
          <w:szCs w:val="20"/>
          <w:shd w:val="clear" w:color="auto" w:fill="FFFFFF"/>
        </w:rPr>
        <w:t xml:space="preserve">In girls 15 to 19 years the fertility rate is </w:t>
      </w:r>
      <w:r w:rsidR="00B65D59" w:rsidRPr="00C52619">
        <w:rPr>
          <w:rFonts w:ascii="Baskerville" w:hAnsi="Baskerville"/>
          <w:sz w:val="20"/>
          <w:szCs w:val="20"/>
          <w:shd w:val="clear" w:color="auto" w:fill="FFFFFF"/>
        </w:rPr>
        <w:t xml:space="preserve">23 </w:t>
      </w:r>
      <w:r w:rsidR="00BA7AA0" w:rsidRPr="00C52619">
        <w:rPr>
          <w:rFonts w:ascii="Baskerville" w:hAnsi="Baskerville"/>
          <w:sz w:val="20"/>
          <w:szCs w:val="20"/>
          <w:shd w:val="clear" w:color="auto" w:fill="FFFFFF"/>
        </w:rPr>
        <w:t>per 1000 and as many as 8% of them were found to be pregnant or mothers at the time of NFHS 4 survey. This group of</w:t>
      </w:r>
      <w:r w:rsidR="00C52619" w:rsidRPr="00C52619">
        <w:rPr>
          <w:rFonts w:ascii="Baskerville" w:hAnsi="Baskerville"/>
          <w:sz w:val="20"/>
          <w:szCs w:val="20"/>
          <w:shd w:val="clear" w:color="auto" w:fill="FFFFFF"/>
        </w:rPr>
        <w:t xml:space="preserve"> young mothers is already vulne</w:t>
      </w:r>
      <w:r w:rsidR="00BA7AA0" w:rsidRPr="00C52619">
        <w:rPr>
          <w:rFonts w:ascii="Baskerville" w:hAnsi="Baskerville"/>
          <w:sz w:val="20"/>
          <w:szCs w:val="20"/>
          <w:shd w:val="clear" w:color="auto" w:fill="FFFFFF"/>
        </w:rPr>
        <w:t>r</w:t>
      </w:r>
      <w:r w:rsidR="00C52619" w:rsidRPr="00C52619">
        <w:rPr>
          <w:rFonts w:ascii="Baskerville" w:hAnsi="Baskerville"/>
          <w:sz w:val="20"/>
          <w:szCs w:val="20"/>
          <w:shd w:val="clear" w:color="auto" w:fill="FFFFFF"/>
        </w:rPr>
        <w:t>a</w:t>
      </w:r>
      <w:r w:rsidR="00BA7AA0" w:rsidRPr="00C52619">
        <w:rPr>
          <w:rFonts w:ascii="Baskerville" w:hAnsi="Baskerville"/>
          <w:sz w:val="20"/>
          <w:szCs w:val="20"/>
          <w:shd w:val="clear" w:color="auto" w:fill="FFFFFF"/>
        </w:rPr>
        <w:t xml:space="preserve">ble and the Act has the potential to increase their vulnerablility by reducing access to services. </w:t>
      </w:r>
      <w:r w:rsidR="00FC78E2" w:rsidRPr="00C52619">
        <w:rPr>
          <w:rFonts w:ascii="Baskerville" w:hAnsi="Baskerville"/>
          <w:sz w:val="20"/>
          <w:szCs w:val="20"/>
        </w:rPr>
        <w:t>T</w:t>
      </w:r>
      <w:r w:rsidR="00137FEA" w:rsidRPr="00C52619">
        <w:rPr>
          <w:rFonts w:ascii="Baskerville" w:hAnsi="Baskerville"/>
          <w:sz w:val="20"/>
          <w:szCs w:val="20"/>
        </w:rPr>
        <w:t xml:space="preserve">he MTP Act </w:t>
      </w:r>
      <w:r w:rsidR="0008156D" w:rsidRPr="00C52619">
        <w:rPr>
          <w:rFonts w:ascii="Baskerville" w:hAnsi="Baskerville"/>
          <w:sz w:val="20"/>
          <w:szCs w:val="20"/>
        </w:rPr>
        <w:t xml:space="preserve">guarantees privacy and </w:t>
      </w:r>
      <w:r w:rsidR="0008156D" w:rsidRPr="00C52619">
        <w:rPr>
          <w:rFonts w:ascii="Baskerville" w:hAnsi="Baskerville"/>
          <w:sz w:val="20"/>
          <w:szCs w:val="20"/>
          <w:shd w:val="clear" w:color="auto" w:fill="FFFFFF"/>
        </w:rPr>
        <w:t xml:space="preserve">prohibits disclosure. However, the POCSO Act mandates reporting by </w:t>
      </w:r>
      <w:r w:rsidRPr="00C52619">
        <w:rPr>
          <w:rFonts w:ascii="Baskerville" w:hAnsi="Baskerville"/>
          <w:sz w:val="20"/>
          <w:szCs w:val="20"/>
          <w:shd w:val="clear" w:color="auto" w:fill="FFFFFF"/>
        </w:rPr>
        <w:t xml:space="preserve">health </w:t>
      </w:r>
      <w:r w:rsidR="0008156D" w:rsidRPr="00C52619">
        <w:rPr>
          <w:rFonts w:ascii="Baskerville" w:hAnsi="Baskerville"/>
          <w:sz w:val="20"/>
          <w:szCs w:val="20"/>
          <w:shd w:val="clear" w:color="auto" w:fill="FFFFFF"/>
        </w:rPr>
        <w:t xml:space="preserve">service providers </w:t>
      </w:r>
      <w:r w:rsidR="0073450D" w:rsidRPr="00C52619">
        <w:rPr>
          <w:rFonts w:ascii="Baskerville" w:hAnsi="Baskerville"/>
          <w:sz w:val="20"/>
          <w:szCs w:val="20"/>
          <w:shd w:val="clear" w:color="auto" w:fill="FFFFFF"/>
        </w:rPr>
        <w:t>in case of minors seeking abortion services</w:t>
      </w:r>
      <w:r w:rsidR="00C52619" w:rsidRPr="00C52619">
        <w:rPr>
          <w:rFonts w:ascii="Baskerville" w:hAnsi="Baskerville"/>
          <w:sz w:val="20"/>
          <w:szCs w:val="20"/>
          <w:shd w:val="clear" w:color="auto" w:fill="FFFFFF"/>
        </w:rPr>
        <w:t xml:space="preserve"> or even contraception</w:t>
      </w:r>
      <w:r w:rsidR="0073450D" w:rsidRPr="00C52619">
        <w:rPr>
          <w:rFonts w:ascii="Baskerville" w:hAnsi="Baskerville"/>
          <w:sz w:val="20"/>
          <w:szCs w:val="20"/>
          <w:shd w:val="clear" w:color="auto" w:fill="FFFFFF"/>
        </w:rPr>
        <w:t xml:space="preserve">. </w:t>
      </w:r>
      <w:r w:rsidR="00C52619" w:rsidRPr="00C52619">
        <w:rPr>
          <w:rFonts w:ascii="Baskerville" w:hAnsi="Baskerville"/>
          <w:sz w:val="20"/>
          <w:szCs w:val="20"/>
          <w:shd w:val="clear" w:color="auto" w:fill="FFFFFF"/>
        </w:rPr>
        <w:t xml:space="preserve">The Act also </w:t>
      </w:r>
      <w:r w:rsidR="00C52619" w:rsidRPr="00C52619">
        <w:rPr>
          <w:rFonts w:ascii="Baskerville" w:hAnsi="Baskerville" w:cs="Segoe UI"/>
          <w:color w:val="201F1E"/>
          <w:sz w:val="20"/>
          <w:szCs w:val="20"/>
          <w:shd w:val="clear" w:color="auto" w:fill="FFFFFF"/>
        </w:rPr>
        <w:t>makes the non</w:t>
      </w:r>
      <w:r w:rsidR="00C52619" w:rsidRPr="00C52619">
        <w:rPr>
          <w:rFonts w:ascii="Baskerville" w:hAnsi="Baskerville" w:cs="Segoe UI"/>
          <w:color w:val="201F1E"/>
          <w:sz w:val="20"/>
          <w:szCs w:val="20"/>
          <w:shd w:val="clear" w:color="auto" w:fill="FFFFFF"/>
        </w:rPr>
        <w:t>-</w:t>
      </w:r>
      <w:r w:rsidR="00C52619" w:rsidRPr="00C52619">
        <w:rPr>
          <w:rFonts w:ascii="Baskerville" w:hAnsi="Baskerville" w:cs="Segoe UI"/>
          <w:color w:val="201F1E"/>
          <w:sz w:val="20"/>
          <w:szCs w:val="20"/>
          <w:shd w:val="clear" w:color="auto" w:fill="FFFFFF"/>
        </w:rPr>
        <w:t xml:space="preserve">provision of a service </w:t>
      </w:r>
      <w:r w:rsidR="00C52619" w:rsidRPr="00C52619">
        <w:rPr>
          <w:rFonts w:ascii="Baskerville" w:hAnsi="Baskerville" w:cs="Segoe UI"/>
          <w:color w:val="201F1E"/>
          <w:sz w:val="20"/>
          <w:szCs w:val="20"/>
          <w:shd w:val="clear" w:color="auto" w:fill="FFFFFF"/>
        </w:rPr>
        <w:t xml:space="preserve">to a minor </w:t>
      </w:r>
      <w:r w:rsidR="00C52619" w:rsidRPr="00C52619">
        <w:rPr>
          <w:rFonts w:ascii="Baskerville" w:hAnsi="Baskerville" w:cs="Segoe UI"/>
          <w:color w:val="201F1E"/>
          <w:sz w:val="20"/>
          <w:szCs w:val="20"/>
          <w:shd w:val="clear" w:color="auto" w:fill="FFFFFF"/>
        </w:rPr>
        <w:t>an offence.</w:t>
      </w:r>
      <w:r w:rsidR="00C52619" w:rsidRPr="00C52619">
        <w:rPr>
          <w:rFonts w:ascii="Baskerville" w:hAnsi="Baskerville"/>
          <w:sz w:val="20"/>
          <w:szCs w:val="20"/>
        </w:rPr>
        <w:t xml:space="preserve"> </w:t>
      </w:r>
      <w:r w:rsidR="006D248F" w:rsidRPr="00C52619">
        <w:rPr>
          <w:rFonts w:ascii="Baskerville" w:hAnsi="Baskerville"/>
          <w:sz w:val="20"/>
          <w:szCs w:val="20"/>
        </w:rPr>
        <w:t xml:space="preserve">Inadequate awareness and apprehensions about legal repercussions </w:t>
      </w:r>
      <w:r w:rsidRPr="00C52619">
        <w:rPr>
          <w:rFonts w:ascii="Baskerville" w:hAnsi="Baskerville"/>
          <w:sz w:val="20"/>
          <w:szCs w:val="20"/>
        </w:rPr>
        <w:t xml:space="preserve">are known to </w:t>
      </w:r>
      <w:r w:rsidR="00EF7D3C" w:rsidRPr="00C52619">
        <w:rPr>
          <w:rFonts w:ascii="Baskerville" w:hAnsi="Baskerville"/>
          <w:sz w:val="20"/>
          <w:szCs w:val="20"/>
        </w:rPr>
        <w:t xml:space="preserve">have led </w:t>
      </w:r>
      <w:r w:rsidRPr="00C52619">
        <w:rPr>
          <w:rFonts w:ascii="Baskerville" w:hAnsi="Baskerville"/>
          <w:sz w:val="20"/>
          <w:szCs w:val="20"/>
        </w:rPr>
        <w:t>to</w:t>
      </w:r>
      <w:r w:rsidR="006D248F" w:rsidRPr="00C52619">
        <w:rPr>
          <w:rFonts w:ascii="Baskerville" w:hAnsi="Baskerville"/>
          <w:sz w:val="20"/>
          <w:szCs w:val="20"/>
        </w:rPr>
        <w:t xml:space="preserve"> denial of </w:t>
      </w:r>
      <w:r w:rsidR="00334CC8" w:rsidRPr="00C52619">
        <w:rPr>
          <w:rFonts w:ascii="Baskerville" w:hAnsi="Baskerville"/>
          <w:sz w:val="20"/>
          <w:szCs w:val="20"/>
        </w:rPr>
        <w:t xml:space="preserve">reproductive and sexual health </w:t>
      </w:r>
      <w:r w:rsidRPr="00C52619">
        <w:rPr>
          <w:rFonts w:ascii="Baskerville" w:hAnsi="Baskerville"/>
          <w:sz w:val="20"/>
          <w:szCs w:val="20"/>
        </w:rPr>
        <w:t>services manda</w:t>
      </w:r>
      <w:r w:rsidR="00EF7D3C" w:rsidRPr="00C52619">
        <w:rPr>
          <w:rFonts w:ascii="Baskerville" w:hAnsi="Baskerville"/>
          <w:sz w:val="20"/>
          <w:szCs w:val="20"/>
        </w:rPr>
        <w:t>ted even in national programme for adolescents (</w:t>
      </w:r>
      <w:r w:rsidRPr="00C52619">
        <w:rPr>
          <w:rFonts w:ascii="Baskerville" w:hAnsi="Baskerville"/>
          <w:sz w:val="20"/>
          <w:szCs w:val="20"/>
        </w:rPr>
        <w:t>Rashtriya Kishore Swaasthya Karyakram</w:t>
      </w:r>
      <w:r w:rsidR="00EF7D3C" w:rsidRPr="00C52619">
        <w:rPr>
          <w:rFonts w:ascii="Baskerville" w:hAnsi="Baskerville"/>
          <w:sz w:val="20"/>
          <w:szCs w:val="20"/>
        </w:rPr>
        <w:t xml:space="preserve"> or RKSK)</w:t>
      </w:r>
      <w:r w:rsidR="006D248F" w:rsidRPr="00C52619">
        <w:rPr>
          <w:rFonts w:ascii="Baskerville" w:hAnsi="Baskerville"/>
          <w:sz w:val="20"/>
          <w:szCs w:val="20"/>
        </w:rPr>
        <w:t xml:space="preserve">. </w:t>
      </w:r>
    </w:p>
    <w:p w14:paraId="38B2E2AD" w14:textId="77777777" w:rsidR="006D248F" w:rsidRPr="003133F3" w:rsidRDefault="006D248F" w:rsidP="00BA7AA0">
      <w:pPr>
        <w:spacing w:line="276" w:lineRule="auto"/>
        <w:jc w:val="both"/>
        <w:rPr>
          <w:rFonts w:ascii="Baskerville" w:hAnsi="Baskerville"/>
          <w:sz w:val="16"/>
          <w:szCs w:val="16"/>
        </w:rPr>
      </w:pPr>
    </w:p>
    <w:p w14:paraId="71BA5E05" w14:textId="5238538E" w:rsidR="002313D8" w:rsidRPr="003133F3" w:rsidRDefault="00056FC5" w:rsidP="00BA7AA0">
      <w:pPr>
        <w:rPr>
          <w:rFonts w:ascii="Baskerville" w:hAnsi="Baskerville"/>
          <w:b/>
          <w:sz w:val="22"/>
          <w:szCs w:val="22"/>
        </w:rPr>
      </w:pPr>
      <w:r w:rsidRPr="003133F3">
        <w:rPr>
          <w:rFonts w:ascii="Baskerville" w:hAnsi="Baskerville"/>
          <w:b/>
          <w:sz w:val="22"/>
          <w:szCs w:val="22"/>
        </w:rPr>
        <w:t>Provider’s Legal Obligations</w:t>
      </w:r>
      <w:r w:rsidR="002313D8" w:rsidRPr="003133F3">
        <w:rPr>
          <w:rFonts w:ascii="Baskerville" w:hAnsi="Baskerville"/>
          <w:b/>
          <w:sz w:val="22"/>
          <w:szCs w:val="22"/>
        </w:rPr>
        <w:t xml:space="preserve"> </w:t>
      </w:r>
    </w:p>
    <w:p w14:paraId="07142F01" w14:textId="69668CB9" w:rsidR="00056FC5" w:rsidRPr="003133F3" w:rsidRDefault="00EF7D3C" w:rsidP="00BA7AA0">
      <w:pPr>
        <w:jc w:val="both"/>
        <w:rPr>
          <w:rFonts w:ascii="Baskerville" w:hAnsi="Baskerville"/>
          <w:sz w:val="20"/>
          <w:szCs w:val="20"/>
        </w:rPr>
      </w:pPr>
      <w:r w:rsidRPr="003133F3">
        <w:rPr>
          <w:rFonts w:ascii="Baskerville" w:hAnsi="Baskerville"/>
          <w:sz w:val="20"/>
          <w:szCs w:val="20"/>
        </w:rPr>
        <w:t>As per the Act t</w:t>
      </w:r>
      <w:r w:rsidR="002313D8" w:rsidRPr="003133F3">
        <w:rPr>
          <w:rFonts w:ascii="Baskerville" w:hAnsi="Baskerville"/>
          <w:sz w:val="20"/>
          <w:szCs w:val="20"/>
        </w:rPr>
        <w:t xml:space="preserve">he </w:t>
      </w:r>
      <w:r w:rsidRPr="003133F3">
        <w:rPr>
          <w:rFonts w:ascii="Baskerville" w:hAnsi="Baskerville"/>
          <w:sz w:val="20"/>
          <w:szCs w:val="20"/>
        </w:rPr>
        <w:t xml:space="preserve">health service </w:t>
      </w:r>
      <w:r w:rsidR="002313D8" w:rsidRPr="003133F3">
        <w:rPr>
          <w:rFonts w:ascii="Baskerville" w:hAnsi="Baskerville"/>
          <w:sz w:val="20"/>
          <w:szCs w:val="20"/>
        </w:rPr>
        <w:t xml:space="preserve">provider </w:t>
      </w:r>
      <w:r w:rsidR="001C156B">
        <w:rPr>
          <w:rFonts w:ascii="Baskerville" w:hAnsi="Baskerville"/>
          <w:sz w:val="20"/>
          <w:szCs w:val="20"/>
        </w:rPr>
        <w:t>has</w:t>
      </w:r>
      <w:r w:rsidR="002313D8" w:rsidRPr="003133F3">
        <w:rPr>
          <w:rFonts w:ascii="Baskerville" w:hAnsi="Baskerville"/>
          <w:sz w:val="20"/>
          <w:szCs w:val="20"/>
        </w:rPr>
        <w:t xml:space="preserve"> to inform the authorities. She / he is not expected to file an F</w:t>
      </w:r>
      <w:r w:rsidR="00844C48" w:rsidRPr="003133F3">
        <w:rPr>
          <w:rFonts w:ascii="Baskerville" w:hAnsi="Baskerville"/>
          <w:sz w:val="20"/>
          <w:szCs w:val="20"/>
        </w:rPr>
        <w:t xml:space="preserve">irst </w:t>
      </w:r>
      <w:r w:rsidR="002313D8" w:rsidRPr="003133F3">
        <w:rPr>
          <w:rFonts w:ascii="Baskerville" w:hAnsi="Baskerville"/>
          <w:sz w:val="20"/>
          <w:szCs w:val="20"/>
        </w:rPr>
        <w:t>I</w:t>
      </w:r>
      <w:r w:rsidR="00844C48" w:rsidRPr="003133F3">
        <w:rPr>
          <w:rFonts w:ascii="Baskerville" w:hAnsi="Baskerville"/>
          <w:sz w:val="20"/>
          <w:szCs w:val="20"/>
        </w:rPr>
        <w:t xml:space="preserve">nformation </w:t>
      </w:r>
      <w:r w:rsidR="002313D8" w:rsidRPr="003133F3">
        <w:rPr>
          <w:rFonts w:ascii="Baskerville" w:hAnsi="Baskerville"/>
          <w:sz w:val="20"/>
          <w:szCs w:val="20"/>
        </w:rPr>
        <w:t>R</w:t>
      </w:r>
      <w:r w:rsidR="00844C48" w:rsidRPr="003133F3">
        <w:rPr>
          <w:rFonts w:ascii="Baskerville" w:hAnsi="Baskerville"/>
          <w:sz w:val="20"/>
          <w:szCs w:val="20"/>
        </w:rPr>
        <w:t>eport with the police</w:t>
      </w:r>
      <w:r w:rsidR="002313D8" w:rsidRPr="003133F3">
        <w:rPr>
          <w:rFonts w:ascii="Baskerville" w:hAnsi="Baskerville"/>
          <w:sz w:val="20"/>
          <w:szCs w:val="20"/>
        </w:rPr>
        <w:t xml:space="preserve"> or conduct an investigation nor does she / he have to wait</w:t>
      </w:r>
      <w:r w:rsidR="00F05EAE" w:rsidRPr="003133F3">
        <w:rPr>
          <w:rFonts w:ascii="Baskerville" w:hAnsi="Baskerville"/>
          <w:sz w:val="20"/>
          <w:szCs w:val="20"/>
        </w:rPr>
        <w:t xml:space="preserve"> for legal permission for providing</w:t>
      </w:r>
      <w:r w:rsidR="002313D8" w:rsidRPr="003133F3">
        <w:rPr>
          <w:rFonts w:ascii="Baskerville" w:hAnsi="Baskerville"/>
          <w:sz w:val="20"/>
          <w:szCs w:val="20"/>
        </w:rPr>
        <w:t xml:space="preserve"> services</w:t>
      </w:r>
      <w:bookmarkStart w:id="0" w:name="_GoBack"/>
      <w:bookmarkEnd w:id="0"/>
      <w:r w:rsidR="002313D8" w:rsidRPr="003133F3">
        <w:rPr>
          <w:rFonts w:ascii="Baskerville" w:hAnsi="Baskerville"/>
          <w:sz w:val="20"/>
          <w:szCs w:val="20"/>
        </w:rPr>
        <w:t xml:space="preserve">. She / he can inform the authorities after provision of services. </w:t>
      </w:r>
    </w:p>
    <w:p w14:paraId="560AFBD6" w14:textId="77777777" w:rsidR="00D96046" w:rsidRPr="003133F3" w:rsidRDefault="00D96046" w:rsidP="00BA7AA0">
      <w:pPr>
        <w:spacing w:line="276" w:lineRule="auto"/>
        <w:contextualSpacing/>
        <w:jc w:val="both"/>
        <w:rPr>
          <w:b/>
          <w:sz w:val="16"/>
          <w:szCs w:val="16"/>
          <w:lang w:val="en-GB"/>
        </w:rPr>
      </w:pPr>
    </w:p>
    <w:p w14:paraId="3C7FE264" w14:textId="1B53B488" w:rsidR="009265B2" w:rsidRPr="003133F3" w:rsidRDefault="009265B2" w:rsidP="00BA7AA0">
      <w:pPr>
        <w:spacing w:line="276" w:lineRule="auto"/>
        <w:contextualSpacing/>
        <w:jc w:val="both"/>
        <w:rPr>
          <w:rFonts w:ascii="Baskerville" w:hAnsi="Baskerville"/>
          <w:b/>
          <w:sz w:val="20"/>
          <w:szCs w:val="20"/>
          <w:lang w:val="en-GB"/>
        </w:rPr>
      </w:pPr>
      <w:r w:rsidRPr="003133F3">
        <w:rPr>
          <w:rFonts w:ascii="Baskerville" w:hAnsi="Baskerville"/>
          <w:b/>
          <w:sz w:val="20"/>
          <w:szCs w:val="20"/>
          <w:lang w:val="en-GB"/>
        </w:rPr>
        <w:t>References</w:t>
      </w:r>
    </w:p>
    <w:p w14:paraId="562597E3" w14:textId="77777777" w:rsidR="003133F3" w:rsidRPr="003133F3" w:rsidRDefault="001C156B" w:rsidP="003133F3">
      <w:pPr>
        <w:jc w:val="both"/>
        <w:rPr>
          <w:rFonts w:ascii="Baskerville" w:hAnsi="Baskerville"/>
          <w:color w:val="000000" w:themeColor="text1"/>
          <w:sz w:val="18"/>
          <w:szCs w:val="18"/>
        </w:rPr>
      </w:pPr>
      <w:hyperlink r:id="rId12" w:history="1">
        <w:r w:rsidR="003133F3" w:rsidRPr="003133F3">
          <w:rPr>
            <w:rStyle w:val="Hyperlink"/>
            <w:rFonts w:ascii="Baskerville" w:hAnsi="Baskerville"/>
            <w:color w:val="000000" w:themeColor="text1"/>
            <w:sz w:val="18"/>
            <w:szCs w:val="18"/>
            <w:u w:val="none"/>
          </w:rPr>
          <w:t>http://rchiips.org/nfhs/pdf/NFHS4/India.pdf</w:t>
        </w:r>
      </w:hyperlink>
    </w:p>
    <w:p w14:paraId="64854CBD" w14:textId="77777777" w:rsidR="009265B2" w:rsidRPr="003133F3" w:rsidRDefault="001C156B" w:rsidP="003133F3">
      <w:pPr>
        <w:jc w:val="both"/>
        <w:rPr>
          <w:rFonts w:ascii="Baskerville" w:hAnsi="Baskerville"/>
          <w:color w:val="000000" w:themeColor="text1"/>
          <w:sz w:val="18"/>
          <w:szCs w:val="18"/>
        </w:rPr>
      </w:pPr>
      <w:hyperlink r:id="rId13" w:history="1">
        <w:r w:rsidR="009265B2" w:rsidRPr="003133F3">
          <w:rPr>
            <w:rStyle w:val="Hyperlink"/>
            <w:rFonts w:ascii="Baskerville" w:hAnsi="Baskerville"/>
            <w:color w:val="000000" w:themeColor="text1"/>
            <w:sz w:val="18"/>
            <w:szCs w:val="18"/>
            <w:u w:val="none"/>
          </w:rPr>
          <w:t>https://mohfw.gov.in/acts-rules-and-standards-health-sector/acts/mtp-act-amendment-2002</w:t>
        </w:r>
      </w:hyperlink>
    </w:p>
    <w:p w14:paraId="0E843C33" w14:textId="77777777" w:rsidR="009265B2" w:rsidRPr="003133F3" w:rsidRDefault="001C156B" w:rsidP="003133F3">
      <w:pPr>
        <w:jc w:val="both"/>
        <w:rPr>
          <w:rFonts w:ascii="Baskerville" w:hAnsi="Baskerville"/>
          <w:color w:val="000000" w:themeColor="text1"/>
          <w:sz w:val="18"/>
          <w:szCs w:val="18"/>
        </w:rPr>
      </w:pPr>
      <w:hyperlink r:id="rId14" w:history="1">
        <w:r w:rsidR="009265B2" w:rsidRPr="003133F3">
          <w:rPr>
            <w:rStyle w:val="Hyperlink"/>
            <w:rFonts w:ascii="Baskerville" w:hAnsi="Baskerville"/>
            <w:color w:val="000000" w:themeColor="text1"/>
            <w:sz w:val="18"/>
            <w:szCs w:val="18"/>
            <w:u w:val="none"/>
          </w:rPr>
          <w:t>https://wcd.nic.in/sites/default/files/POCSO-ModelGuidelines.pdf</w:t>
        </w:r>
      </w:hyperlink>
    </w:p>
    <w:p w14:paraId="108E4C99" w14:textId="182CDDB0" w:rsidR="00BA7AA0" w:rsidRPr="003133F3" w:rsidRDefault="009265B2" w:rsidP="00BA7AA0">
      <w:pPr>
        <w:jc w:val="both"/>
        <w:rPr>
          <w:rFonts w:ascii="Baskerville" w:hAnsi="Baskerville"/>
          <w:color w:val="000000" w:themeColor="text1"/>
          <w:sz w:val="18"/>
          <w:szCs w:val="18"/>
          <w:shd w:val="clear" w:color="auto" w:fill="FFFFFF"/>
        </w:rPr>
      </w:pPr>
      <w:r w:rsidRPr="003133F3">
        <w:rPr>
          <w:rFonts w:ascii="Baskerville" w:hAnsi="Baskerville"/>
          <w:color w:val="000000" w:themeColor="text1"/>
          <w:sz w:val="18"/>
          <w:szCs w:val="18"/>
        </w:rPr>
        <w:t>McBroom, K.</w:t>
      </w:r>
      <w:r w:rsidR="00755E3C" w:rsidRPr="003133F3">
        <w:rPr>
          <w:rFonts w:ascii="Baskerville" w:hAnsi="Baskerville"/>
          <w:color w:val="000000" w:themeColor="text1"/>
          <w:sz w:val="18"/>
          <w:szCs w:val="18"/>
        </w:rPr>
        <w:t xml:space="preserve"> et. al.</w:t>
      </w:r>
      <w:r w:rsidRPr="003133F3">
        <w:rPr>
          <w:rFonts w:ascii="Baskerville" w:hAnsi="Baskerville"/>
          <w:color w:val="000000" w:themeColor="text1"/>
          <w:sz w:val="18"/>
          <w:szCs w:val="18"/>
        </w:rPr>
        <w:t xml:space="preserve"> 2017. Policy brief: The POCSO Act and The MTP Act: Key Information for Medical Providers. </w:t>
      </w:r>
      <w:r w:rsidRPr="003133F3">
        <w:rPr>
          <w:rFonts w:ascii="Baskerville" w:hAnsi="Baskerville"/>
          <w:color w:val="000000" w:themeColor="text1"/>
          <w:sz w:val="18"/>
          <w:szCs w:val="18"/>
          <w:lang w:val="en-GB"/>
        </w:rPr>
        <w:t xml:space="preserve">IPAS, </w:t>
      </w:r>
      <w:r w:rsidRPr="003133F3">
        <w:rPr>
          <w:rFonts w:ascii="Baskerville" w:hAnsi="Baskerville"/>
          <w:color w:val="000000" w:themeColor="text1"/>
          <w:sz w:val="18"/>
          <w:szCs w:val="18"/>
          <w:shd w:val="clear" w:color="auto" w:fill="FFFFFF"/>
        </w:rPr>
        <w:t>CHELT and Jindal Global Law School </w:t>
      </w:r>
    </w:p>
    <w:sectPr w:rsidR="00BA7AA0" w:rsidRPr="003133F3" w:rsidSect="003133F3">
      <w:type w:val="continuous"/>
      <w:pgSz w:w="11900" w:h="16840"/>
      <w:pgMar w:top="1134" w:right="1134" w:bottom="1134" w:left="1134" w:header="708" w:footer="708" w:gutter="0"/>
      <w:pgNumType w:start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7A116" w14:textId="77777777" w:rsidR="00BA7AA0" w:rsidRDefault="00BA7AA0" w:rsidP="00E214F5">
      <w:r>
        <w:separator/>
      </w:r>
    </w:p>
  </w:endnote>
  <w:endnote w:type="continuationSeparator" w:id="0">
    <w:p w14:paraId="24861029" w14:textId="77777777" w:rsidR="00BA7AA0" w:rsidRDefault="00BA7AA0" w:rsidP="00E2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7" w:usb1="02000000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Bodoni 72 Oldstyle Book Itali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622056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4725B1" w14:textId="77777777" w:rsidR="00BA7AA0" w:rsidRDefault="00BA7AA0" w:rsidP="00612087">
        <w:pPr>
          <w:pStyle w:val="Footer"/>
          <w:framePr w:wrap="around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67DBF61" w14:textId="77777777" w:rsidR="00BA7AA0" w:rsidRDefault="00BA7AA0" w:rsidP="000A3D4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C3140" w14:textId="77777777" w:rsidR="00BA7AA0" w:rsidRPr="002029B4" w:rsidRDefault="00BA7AA0" w:rsidP="000A3D42">
    <w:pPr>
      <w:pStyle w:val="Footer"/>
      <w:ind w:right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89838" w14:textId="77777777" w:rsidR="00BA7AA0" w:rsidRDefault="00BA7AA0" w:rsidP="00E214F5">
      <w:r>
        <w:separator/>
      </w:r>
    </w:p>
  </w:footnote>
  <w:footnote w:type="continuationSeparator" w:id="0">
    <w:p w14:paraId="774F4FF4" w14:textId="77777777" w:rsidR="00BA7AA0" w:rsidRDefault="00BA7AA0" w:rsidP="00E214F5">
      <w:r>
        <w:continuationSeparator/>
      </w:r>
    </w:p>
  </w:footnote>
  <w:footnote w:id="1">
    <w:p w14:paraId="62A6250D" w14:textId="7B772248" w:rsidR="00BA7AA0" w:rsidRPr="00BA7AA0" w:rsidRDefault="00BA7AA0" w:rsidP="00BA7AA0">
      <w:pPr>
        <w:rPr>
          <w:rFonts w:ascii="Baskerville" w:hAnsi="Baskerville"/>
          <w:sz w:val="20"/>
          <w:szCs w:val="20"/>
        </w:rPr>
      </w:pPr>
      <w:r w:rsidRPr="00BA7AA0">
        <w:rPr>
          <w:rStyle w:val="FootnoteReference"/>
          <w:rFonts w:ascii="Baskerville" w:hAnsi="Baskerville"/>
          <w:sz w:val="20"/>
          <w:szCs w:val="20"/>
        </w:rPr>
        <w:footnoteRef/>
      </w:r>
      <w:r w:rsidRPr="00BA7AA0">
        <w:rPr>
          <w:rFonts w:ascii="Baskerville" w:hAnsi="Baskerville"/>
          <w:sz w:val="20"/>
          <w:szCs w:val="20"/>
        </w:rPr>
        <w:t xml:space="preserve"> </w:t>
      </w:r>
      <w:r w:rsidRPr="00BA7AA0">
        <w:rPr>
          <w:rFonts w:ascii="Baskerville" w:hAnsi="Baskerville"/>
          <w:color w:val="000000"/>
          <w:sz w:val="18"/>
          <w:szCs w:val="18"/>
          <w:shd w:val="clear" w:color="auto" w:fill="FFFFFF"/>
        </w:rPr>
        <w:t>As per the Act, even consensual sexual activity if one of the partners is minor is "abuse" as the partner is not legitimately "capable" of providing consent.</w:t>
      </w:r>
    </w:p>
    <w:p w14:paraId="78D55D77" w14:textId="517F95AC" w:rsidR="00BA7AA0" w:rsidRPr="00BA7AA0" w:rsidRDefault="00BA7AA0">
      <w:pPr>
        <w:pStyle w:val="FootnoteTex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43F"/>
    <w:multiLevelType w:val="hybridMultilevel"/>
    <w:tmpl w:val="8EAA7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10A55"/>
    <w:multiLevelType w:val="hybridMultilevel"/>
    <w:tmpl w:val="273C8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81769"/>
    <w:multiLevelType w:val="hybridMultilevel"/>
    <w:tmpl w:val="B302BFD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7B26D6"/>
    <w:multiLevelType w:val="multilevel"/>
    <w:tmpl w:val="4B6821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4">
    <w:nsid w:val="08A42ED4"/>
    <w:multiLevelType w:val="hybridMultilevel"/>
    <w:tmpl w:val="8578DD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DF5101"/>
    <w:multiLevelType w:val="hybridMultilevel"/>
    <w:tmpl w:val="C4AC7352"/>
    <w:lvl w:ilvl="0" w:tplc="040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6">
    <w:nsid w:val="11A357FF"/>
    <w:multiLevelType w:val="multilevel"/>
    <w:tmpl w:val="C8445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22A057A"/>
    <w:multiLevelType w:val="hybridMultilevel"/>
    <w:tmpl w:val="15AA5B42"/>
    <w:lvl w:ilvl="0" w:tplc="AF72523A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2BF5443"/>
    <w:multiLevelType w:val="hybridMultilevel"/>
    <w:tmpl w:val="CFFC85F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40066AF"/>
    <w:multiLevelType w:val="multilevel"/>
    <w:tmpl w:val="9FE48C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10">
    <w:nsid w:val="1606071D"/>
    <w:multiLevelType w:val="multilevel"/>
    <w:tmpl w:val="213C7316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11">
    <w:nsid w:val="1E206E78"/>
    <w:multiLevelType w:val="hybridMultilevel"/>
    <w:tmpl w:val="8CA0370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A2566D"/>
    <w:multiLevelType w:val="hybridMultilevel"/>
    <w:tmpl w:val="CEA4F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921CCC"/>
    <w:multiLevelType w:val="hybridMultilevel"/>
    <w:tmpl w:val="21D8C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3408EA"/>
    <w:multiLevelType w:val="hybridMultilevel"/>
    <w:tmpl w:val="5BD42A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7F3499"/>
    <w:multiLevelType w:val="multilevel"/>
    <w:tmpl w:val="1A4E80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A9C57B4"/>
    <w:multiLevelType w:val="hybridMultilevel"/>
    <w:tmpl w:val="7982019C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A25CC0">
      <w:start w:val="19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2AEB426F"/>
    <w:multiLevelType w:val="hybridMultilevel"/>
    <w:tmpl w:val="B8C88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5C59BA"/>
    <w:multiLevelType w:val="multilevel"/>
    <w:tmpl w:val="FBC8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AD6550"/>
    <w:multiLevelType w:val="multilevel"/>
    <w:tmpl w:val="EC04E02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20">
    <w:nsid w:val="38880A58"/>
    <w:multiLevelType w:val="multilevel"/>
    <w:tmpl w:val="9FE48C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21">
    <w:nsid w:val="3A516C83"/>
    <w:multiLevelType w:val="hybridMultilevel"/>
    <w:tmpl w:val="AF3AF8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B040A8"/>
    <w:multiLevelType w:val="hybridMultilevel"/>
    <w:tmpl w:val="F938A3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1545B"/>
    <w:multiLevelType w:val="hybridMultilevel"/>
    <w:tmpl w:val="B83A2B1A"/>
    <w:lvl w:ilvl="0" w:tplc="F9B2B8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AB36C3"/>
    <w:multiLevelType w:val="hybridMultilevel"/>
    <w:tmpl w:val="4B7AE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0D4B03"/>
    <w:multiLevelType w:val="hybridMultilevel"/>
    <w:tmpl w:val="FB32510A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4A6E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C8F7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A25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B645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C84B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D2B9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BCD2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C692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F605B2"/>
    <w:multiLevelType w:val="multilevel"/>
    <w:tmpl w:val="7960CE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703F52"/>
    <w:multiLevelType w:val="multilevel"/>
    <w:tmpl w:val="3F2038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28">
    <w:nsid w:val="54CB35D8"/>
    <w:multiLevelType w:val="hybridMultilevel"/>
    <w:tmpl w:val="A086D7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891F9F"/>
    <w:multiLevelType w:val="hybridMultilevel"/>
    <w:tmpl w:val="C02E57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ED0966"/>
    <w:multiLevelType w:val="multilevel"/>
    <w:tmpl w:val="7D90A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7B4B46"/>
    <w:multiLevelType w:val="hybridMultilevel"/>
    <w:tmpl w:val="A1F6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C24F6A"/>
    <w:multiLevelType w:val="hybridMultilevel"/>
    <w:tmpl w:val="5D68B6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ACBC6">
      <w:start w:val="1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4D5D0D"/>
    <w:multiLevelType w:val="hybridMultilevel"/>
    <w:tmpl w:val="20D4C4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B47070">
      <w:start w:val="1"/>
      <w:numFmt w:val="lowerLetter"/>
      <w:lvlText w:val="%2)"/>
      <w:lvlJc w:val="left"/>
      <w:pPr>
        <w:ind w:left="1440" w:hanging="360"/>
      </w:pPr>
      <w:rPr>
        <w:rFonts w:asciiTheme="majorHAnsi" w:eastAsiaTheme="minorEastAsia" w:hAnsiTheme="majorHAnsi" w:cstheme="majorHAnsi"/>
      </w:rPr>
    </w:lvl>
    <w:lvl w:ilvl="2" w:tplc="BF7EE77A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1906CC"/>
    <w:multiLevelType w:val="hybridMultilevel"/>
    <w:tmpl w:val="3FB6AE80"/>
    <w:lvl w:ilvl="0" w:tplc="094ACBC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1878F6"/>
    <w:multiLevelType w:val="hybridMultilevel"/>
    <w:tmpl w:val="7A28DC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0407B8"/>
    <w:multiLevelType w:val="multilevel"/>
    <w:tmpl w:val="A95E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29F461D"/>
    <w:multiLevelType w:val="hybridMultilevel"/>
    <w:tmpl w:val="29BC94F6"/>
    <w:lvl w:ilvl="0" w:tplc="08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8">
    <w:nsid w:val="63ED4695"/>
    <w:multiLevelType w:val="multilevel"/>
    <w:tmpl w:val="06F43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B7D781E"/>
    <w:multiLevelType w:val="hybridMultilevel"/>
    <w:tmpl w:val="F83E2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DE2254"/>
    <w:multiLevelType w:val="hybridMultilevel"/>
    <w:tmpl w:val="4086E082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7014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D65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C0B5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7A26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E0D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782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7C39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160E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382A95"/>
    <w:multiLevelType w:val="hybridMultilevel"/>
    <w:tmpl w:val="8D5A5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3A776F"/>
    <w:multiLevelType w:val="hybridMultilevel"/>
    <w:tmpl w:val="6052A902"/>
    <w:lvl w:ilvl="0" w:tplc="7A30ED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7C71F0"/>
    <w:multiLevelType w:val="hybridMultilevel"/>
    <w:tmpl w:val="BE541AC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EF07EE"/>
    <w:multiLevelType w:val="hybridMultilevel"/>
    <w:tmpl w:val="B4B2A0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  <w:lvlOverride w:ilvl="0">
      <w:lvl w:ilvl="0">
        <w:numFmt w:val="decimal"/>
        <w:lvlText w:val="%1."/>
        <w:lvlJc w:val="left"/>
      </w:lvl>
    </w:lvlOverride>
  </w:num>
  <w:num w:numId="3">
    <w:abstractNumId w:val="26"/>
    <w:lvlOverride w:ilvl="0">
      <w:lvl w:ilvl="0">
        <w:numFmt w:val="decimal"/>
        <w:lvlText w:val="%1."/>
        <w:lvlJc w:val="left"/>
      </w:lvl>
    </w:lvlOverride>
  </w:num>
  <w:num w:numId="4">
    <w:abstractNumId w:val="20"/>
  </w:num>
  <w:num w:numId="5">
    <w:abstractNumId w:val="33"/>
  </w:num>
  <w:num w:numId="6">
    <w:abstractNumId w:val="21"/>
  </w:num>
  <w:num w:numId="7">
    <w:abstractNumId w:val="6"/>
  </w:num>
  <w:num w:numId="8">
    <w:abstractNumId w:val="7"/>
  </w:num>
  <w:num w:numId="9">
    <w:abstractNumId w:val="5"/>
  </w:num>
  <w:num w:numId="10">
    <w:abstractNumId w:val="44"/>
  </w:num>
  <w:num w:numId="11">
    <w:abstractNumId w:val="22"/>
  </w:num>
  <w:num w:numId="12">
    <w:abstractNumId w:val="29"/>
  </w:num>
  <w:num w:numId="13">
    <w:abstractNumId w:val="28"/>
  </w:num>
  <w:num w:numId="14">
    <w:abstractNumId w:val="12"/>
  </w:num>
  <w:num w:numId="15">
    <w:abstractNumId w:val="31"/>
  </w:num>
  <w:num w:numId="16">
    <w:abstractNumId w:val="41"/>
  </w:num>
  <w:num w:numId="17">
    <w:abstractNumId w:val="1"/>
  </w:num>
  <w:num w:numId="18">
    <w:abstractNumId w:val="39"/>
  </w:num>
  <w:num w:numId="19">
    <w:abstractNumId w:val="17"/>
  </w:num>
  <w:num w:numId="20">
    <w:abstractNumId w:val="8"/>
  </w:num>
  <w:num w:numId="21">
    <w:abstractNumId w:val="32"/>
  </w:num>
  <w:num w:numId="22">
    <w:abstractNumId w:val="11"/>
  </w:num>
  <w:num w:numId="23">
    <w:abstractNumId w:val="40"/>
  </w:num>
  <w:num w:numId="24">
    <w:abstractNumId w:val="25"/>
  </w:num>
  <w:num w:numId="25">
    <w:abstractNumId w:val="43"/>
  </w:num>
  <w:num w:numId="26">
    <w:abstractNumId w:val="2"/>
  </w:num>
  <w:num w:numId="27">
    <w:abstractNumId w:val="14"/>
  </w:num>
  <w:num w:numId="28">
    <w:abstractNumId w:val="16"/>
  </w:num>
  <w:num w:numId="29">
    <w:abstractNumId w:val="24"/>
  </w:num>
  <w:num w:numId="30">
    <w:abstractNumId w:val="34"/>
  </w:num>
  <w:num w:numId="31">
    <w:abstractNumId w:val="13"/>
  </w:num>
  <w:num w:numId="32">
    <w:abstractNumId w:val="35"/>
  </w:num>
  <w:num w:numId="33">
    <w:abstractNumId w:val="4"/>
  </w:num>
  <w:num w:numId="34">
    <w:abstractNumId w:val="19"/>
  </w:num>
  <w:num w:numId="35">
    <w:abstractNumId w:val="9"/>
  </w:num>
  <w:num w:numId="36">
    <w:abstractNumId w:val="10"/>
  </w:num>
  <w:num w:numId="37">
    <w:abstractNumId w:val="27"/>
  </w:num>
  <w:num w:numId="38">
    <w:abstractNumId w:val="15"/>
  </w:num>
  <w:num w:numId="39">
    <w:abstractNumId w:val="3"/>
  </w:num>
  <w:num w:numId="40">
    <w:abstractNumId w:val="23"/>
  </w:num>
  <w:num w:numId="41">
    <w:abstractNumId w:val="42"/>
  </w:num>
  <w:num w:numId="42">
    <w:abstractNumId w:val="0"/>
  </w:num>
  <w:num w:numId="43">
    <w:abstractNumId w:val="37"/>
  </w:num>
  <w:num w:numId="44">
    <w:abstractNumId w:val="36"/>
  </w:num>
  <w:num w:numId="45">
    <w:abstractNumId w:val="38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ilangi Sardeshpande">
    <w15:presenceInfo w15:providerId="Windows Live" w15:userId="32756142d8fe17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28"/>
    <w:rsid w:val="00000D44"/>
    <w:rsid w:val="0000657D"/>
    <w:rsid w:val="00012204"/>
    <w:rsid w:val="00012780"/>
    <w:rsid w:val="00013488"/>
    <w:rsid w:val="00013E74"/>
    <w:rsid w:val="00022B9A"/>
    <w:rsid w:val="00027E20"/>
    <w:rsid w:val="000328C3"/>
    <w:rsid w:val="00042712"/>
    <w:rsid w:val="000475F9"/>
    <w:rsid w:val="00054D2E"/>
    <w:rsid w:val="000554F7"/>
    <w:rsid w:val="00056FC5"/>
    <w:rsid w:val="0005700F"/>
    <w:rsid w:val="000675A9"/>
    <w:rsid w:val="00073647"/>
    <w:rsid w:val="0008156D"/>
    <w:rsid w:val="0008373A"/>
    <w:rsid w:val="000921B2"/>
    <w:rsid w:val="00092B72"/>
    <w:rsid w:val="000974CE"/>
    <w:rsid w:val="000A15EA"/>
    <w:rsid w:val="000A394A"/>
    <w:rsid w:val="000A3D42"/>
    <w:rsid w:val="000A3DF8"/>
    <w:rsid w:val="000B51BA"/>
    <w:rsid w:val="000B63FF"/>
    <w:rsid w:val="000C155B"/>
    <w:rsid w:val="000C222A"/>
    <w:rsid w:val="000C4ECF"/>
    <w:rsid w:val="000C75F1"/>
    <w:rsid w:val="000D2C60"/>
    <w:rsid w:val="000D46F4"/>
    <w:rsid w:val="000E13C9"/>
    <w:rsid w:val="000E3FE5"/>
    <w:rsid w:val="000E52D4"/>
    <w:rsid w:val="000E6E6D"/>
    <w:rsid w:val="000E7926"/>
    <w:rsid w:val="000F05BA"/>
    <w:rsid w:val="000F158E"/>
    <w:rsid w:val="000F2B66"/>
    <w:rsid w:val="00100453"/>
    <w:rsid w:val="001028FC"/>
    <w:rsid w:val="001030B3"/>
    <w:rsid w:val="00112C0D"/>
    <w:rsid w:val="00113C61"/>
    <w:rsid w:val="001225B1"/>
    <w:rsid w:val="00127890"/>
    <w:rsid w:val="00133062"/>
    <w:rsid w:val="00134D5A"/>
    <w:rsid w:val="00136F6A"/>
    <w:rsid w:val="00137FEA"/>
    <w:rsid w:val="00155B10"/>
    <w:rsid w:val="0016683C"/>
    <w:rsid w:val="00166A59"/>
    <w:rsid w:val="001739A5"/>
    <w:rsid w:val="001A13BD"/>
    <w:rsid w:val="001A64B1"/>
    <w:rsid w:val="001B0643"/>
    <w:rsid w:val="001B3F97"/>
    <w:rsid w:val="001B4FB5"/>
    <w:rsid w:val="001B4FEF"/>
    <w:rsid w:val="001C0B51"/>
    <w:rsid w:val="001C156B"/>
    <w:rsid w:val="001C1725"/>
    <w:rsid w:val="001C6A07"/>
    <w:rsid w:val="001C751B"/>
    <w:rsid w:val="001D1F40"/>
    <w:rsid w:val="001F3886"/>
    <w:rsid w:val="0020128D"/>
    <w:rsid w:val="00202921"/>
    <w:rsid w:val="002029B4"/>
    <w:rsid w:val="00202CDA"/>
    <w:rsid w:val="00204E82"/>
    <w:rsid w:val="0020568C"/>
    <w:rsid w:val="00207CCA"/>
    <w:rsid w:val="00210EA5"/>
    <w:rsid w:val="00216972"/>
    <w:rsid w:val="00217915"/>
    <w:rsid w:val="00223DE2"/>
    <w:rsid w:val="0022711C"/>
    <w:rsid w:val="002313D8"/>
    <w:rsid w:val="00236775"/>
    <w:rsid w:val="00240AAF"/>
    <w:rsid w:val="0025213E"/>
    <w:rsid w:val="00253C0B"/>
    <w:rsid w:val="00256602"/>
    <w:rsid w:val="00257F9A"/>
    <w:rsid w:val="00261AF7"/>
    <w:rsid w:val="00261C0D"/>
    <w:rsid w:val="00265377"/>
    <w:rsid w:val="00266C79"/>
    <w:rsid w:val="0027275D"/>
    <w:rsid w:val="0027410E"/>
    <w:rsid w:val="0027481F"/>
    <w:rsid w:val="00276E3C"/>
    <w:rsid w:val="00277014"/>
    <w:rsid w:val="00280E91"/>
    <w:rsid w:val="00281D6C"/>
    <w:rsid w:val="0028394D"/>
    <w:rsid w:val="00285429"/>
    <w:rsid w:val="002874C3"/>
    <w:rsid w:val="0029024F"/>
    <w:rsid w:val="002917FA"/>
    <w:rsid w:val="00291DD8"/>
    <w:rsid w:val="00294889"/>
    <w:rsid w:val="002A0AC2"/>
    <w:rsid w:val="002A0C7B"/>
    <w:rsid w:val="002A2A90"/>
    <w:rsid w:val="002A2B72"/>
    <w:rsid w:val="002A3491"/>
    <w:rsid w:val="002A574D"/>
    <w:rsid w:val="002A7336"/>
    <w:rsid w:val="002B2690"/>
    <w:rsid w:val="002B3528"/>
    <w:rsid w:val="002B3679"/>
    <w:rsid w:val="002C1465"/>
    <w:rsid w:val="002C16F8"/>
    <w:rsid w:val="002C20BD"/>
    <w:rsid w:val="002D04F8"/>
    <w:rsid w:val="002D0969"/>
    <w:rsid w:val="002D29DF"/>
    <w:rsid w:val="002D561B"/>
    <w:rsid w:val="002E1442"/>
    <w:rsid w:val="002E34A0"/>
    <w:rsid w:val="002E6D73"/>
    <w:rsid w:val="002F25A0"/>
    <w:rsid w:val="002F4E88"/>
    <w:rsid w:val="002F7C01"/>
    <w:rsid w:val="00302E40"/>
    <w:rsid w:val="0030332C"/>
    <w:rsid w:val="00311879"/>
    <w:rsid w:val="003133F3"/>
    <w:rsid w:val="003156D1"/>
    <w:rsid w:val="00315E51"/>
    <w:rsid w:val="00320280"/>
    <w:rsid w:val="00322478"/>
    <w:rsid w:val="003226A6"/>
    <w:rsid w:val="003242A0"/>
    <w:rsid w:val="0032457B"/>
    <w:rsid w:val="00326505"/>
    <w:rsid w:val="0033067B"/>
    <w:rsid w:val="00331EDF"/>
    <w:rsid w:val="00334CC8"/>
    <w:rsid w:val="00335A0A"/>
    <w:rsid w:val="00335C38"/>
    <w:rsid w:val="00345CAC"/>
    <w:rsid w:val="00346610"/>
    <w:rsid w:val="00346C13"/>
    <w:rsid w:val="00351355"/>
    <w:rsid w:val="00352076"/>
    <w:rsid w:val="00354035"/>
    <w:rsid w:val="00362338"/>
    <w:rsid w:val="00364C91"/>
    <w:rsid w:val="00371608"/>
    <w:rsid w:val="0037591C"/>
    <w:rsid w:val="00385DEA"/>
    <w:rsid w:val="00392691"/>
    <w:rsid w:val="00394363"/>
    <w:rsid w:val="00394A74"/>
    <w:rsid w:val="00395BDA"/>
    <w:rsid w:val="00396861"/>
    <w:rsid w:val="003A1798"/>
    <w:rsid w:val="003A3AA7"/>
    <w:rsid w:val="003A3F6E"/>
    <w:rsid w:val="003C5187"/>
    <w:rsid w:val="003C6B1A"/>
    <w:rsid w:val="003D2D9A"/>
    <w:rsid w:val="003D3B15"/>
    <w:rsid w:val="003D3F99"/>
    <w:rsid w:val="003D4B05"/>
    <w:rsid w:val="003E2338"/>
    <w:rsid w:val="003E26F0"/>
    <w:rsid w:val="003E546E"/>
    <w:rsid w:val="003F0910"/>
    <w:rsid w:val="003F0C0F"/>
    <w:rsid w:val="003F712A"/>
    <w:rsid w:val="003F7AF6"/>
    <w:rsid w:val="00402C0C"/>
    <w:rsid w:val="00406135"/>
    <w:rsid w:val="00407250"/>
    <w:rsid w:val="00425D66"/>
    <w:rsid w:val="004273CE"/>
    <w:rsid w:val="004304A3"/>
    <w:rsid w:val="00436A64"/>
    <w:rsid w:val="00436E3D"/>
    <w:rsid w:val="00437A43"/>
    <w:rsid w:val="00442BDE"/>
    <w:rsid w:val="0044377D"/>
    <w:rsid w:val="004502F9"/>
    <w:rsid w:val="00462488"/>
    <w:rsid w:val="00464095"/>
    <w:rsid w:val="0047039A"/>
    <w:rsid w:val="00477DDB"/>
    <w:rsid w:val="00483085"/>
    <w:rsid w:val="00483617"/>
    <w:rsid w:val="00483EAC"/>
    <w:rsid w:val="004879D8"/>
    <w:rsid w:val="0049207C"/>
    <w:rsid w:val="00493281"/>
    <w:rsid w:val="00495FA4"/>
    <w:rsid w:val="004A0F9C"/>
    <w:rsid w:val="004A166C"/>
    <w:rsid w:val="004A3222"/>
    <w:rsid w:val="004A6048"/>
    <w:rsid w:val="004B3CC1"/>
    <w:rsid w:val="004C4DE9"/>
    <w:rsid w:val="004D4794"/>
    <w:rsid w:val="004D5589"/>
    <w:rsid w:val="004D76B8"/>
    <w:rsid w:val="004D79CD"/>
    <w:rsid w:val="004F4A6B"/>
    <w:rsid w:val="004F79EA"/>
    <w:rsid w:val="005008BF"/>
    <w:rsid w:val="00500B18"/>
    <w:rsid w:val="005014BA"/>
    <w:rsid w:val="00504869"/>
    <w:rsid w:val="00505DFD"/>
    <w:rsid w:val="00516E63"/>
    <w:rsid w:val="00516EA1"/>
    <w:rsid w:val="0052069F"/>
    <w:rsid w:val="00520B6E"/>
    <w:rsid w:val="005226D2"/>
    <w:rsid w:val="005407B1"/>
    <w:rsid w:val="0054156B"/>
    <w:rsid w:val="00544261"/>
    <w:rsid w:val="00544BD9"/>
    <w:rsid w:val="00550E21"/>
    <w:rsid w:val="00552AFF"/>
    <w:rsid w:val="005556BD"/>
    <w:rsid w:val="00556ED2"/>
    <w:rsid w:val="005621F7"/>
    <w:rsid w:val="00564983"/>
    <w:rsid w:val="0057525A"/>
    <w:rsid w:val="00575379"/>
    <w:rsid w:val="00576FC7"/>
    <w:rsid w:val="005770F4"/>
    <w:rsid w:val="00582628"/>
    <w:rsid w:val="00595346"/>
    <w:rsid w:val="00595BCE"/>
    <w:rsid w:val="00595DF8"/>
    <w:rsid w:val="0059795C"/>
    <w:rsid w:val="005A7617"/>
    <w:rsid w:val="005B0649"/>
    <w:rsid w:val="005B21FE"/>
    <w:rsid w:val="005B5141"/>
    <w:rsid w:val="005C259B"/>
    <w:rsid w:val="005C397A"/>
    <w:rsid w:val="005C3F6A"/>
    <w:rsid w:val="005D09BF"/>
    <w:rsid w:val="005E1C49"/>
    <w:rsid w:val="005E2BA5"/>
    <w:rsid w:val="005E4B5B"/>
    <w:rsid w:val="005F29AF"/>
    <w:rsid w:val="005F6289"/>
    <w:rsid w:val="005F62E6"/>
    <w:rsid w:val="00603B84"/>
    <w:rsid w:val="00604990"/>
    <w:rsid w:val="00612087"/>
    <w:rsid w:val="006159D0"/>
    <w:rsid w:val="00617839"/>
    <w:rsid w:val="00622DF7"/>
    <w:rsid w:val="0063101C"/>
    <w:rsid w:val="00635F41"/>
    <w:rsid w:val="0063608D"/>
    <w:rsid w:val="00642530"/>
    <w:rsid w:val="0065295E"/>
    <w:rsid w:val="006572A3"/>
    <w:rsid w:val="006643CC"/>
    <w:rsid w:val="00664EC2"/>
    <w:rsid w:val="006664BC"/>
    <w:rsid w:val="006675C0"/>
    <w:rsid w:val="00673D2D"/>
    <w:rsid w:val="00682163"/>
    <w:rsid w:val="00685006"/>
    <w:rsid w:val="0069143E"/>
    <w:rsid w:val="00697717"/>
    <w:rsid w:val="0069796F"/>
    <w:rsid w:val="006A72C8"/>
    <w:rsid w:val="006C1F4D"/>
    <w:rsid w:val="006D248F"/>
    <w:rsid w:val="006D6E11"/>
    <w:rsid w:val="006E3BDE"/>
    <w:rsid w:val="006E42EE"/>
    <w:rsid w:val="006E7D85"/>
    <w:rsid w:val="006F12DF"/>
    <w:rsid w:val="006F3542"/>
    <w:rsid w:val="006F3653"/>
    <w:rsid w:val="006F5F21"/>
    <w:rsid w:val="006F6791"/>
    <w:rsid w:val="00703F32"/>
    <w:rsid w:val="00713C0B"/>
    <w:rsid w:val="00721994"/>
    <w:rsid w:val="00733436"/>
    <w:rsid w:val="00733FB6"/>
    <w:rsid w:val="0073450D"/>
    <w:rsid w:val="00737954"/>
    <w:rsid w:val="00743C52"/>
    <w:rsid w:val="007460FA"/>
    <w:rsid w:val="00755E3C"/>
    <w:rsid w:val="00757F2A"/>
    <w:rsid w:val="00760AA9"/>
    <w:rsid w:val="0076527D"/>
    <w:rsid w:val="00770BEC"/>
    <w:rsid w:val="0077480B"/>
    <w:rsid w:val="00781D0E"/>
    <w:rsid w:val="00783129"/>
    <w:rsid w:val="0078318C"/>
    <w:rsid w:val="00784A98"/>
    <w:rsid w:val="00790C90"/>
    <w:rsid w:val="00791551"/>
    <w:rsid w:val="007A053F"/>
    <w:rsid w:val="007A1762"/>
    <w:rsid w:val="007A4998"/>
    <w:rsid w:val="007B0A1F"/>
    <w:rsid w:val="007C288F"/>
    <w:rsid w:val="007C7A11"/>
    <w:rsid w:val="007D3D83"/>
    <w:rsid w:val="007D4F9E"/>
    <w:rsid w:val="007D5D1C"/>
    <w:rsid w:val="007D6559"/>
    <w:rsid w:val="007E227B"/>
    <w:rsid w:val="007E4695"/>
    <w:rsid w:val="007E57B8"/>
    <w:rsid w:val="007F54D9"/>
    <w:rsid w:val="007F6FE0"/>
    <w:rsid w:val="0080241B"/>
    <w:rsid w:val="008109F1"/>
    <w:rsid w:val="00811B7E"/>
    <w:rsid w:val="00812958"/>
    <w:rsid w:val="00815D97"/>
    <w:rsid w:val="00816183"/>
    <w:rsid w:val="00825F98"/>
    <w:rsid w:val="00826665"/>
    <w:rsid w:val="0082784B"/>
    <w:rsid w:val="0082788B"/>
    <w:rsid w:val="008320C5"/>
    <w:rsid w:val="00833167"/>
    <w:rsid w:val="008402CC"/>
    <w:rsid w:val="00840852"/>
    <w:rsid w:val="00841C68"/>
    <w:rsid w:val="00844521"/>
    <w:rsid w:val="00844C48"/>
    <w:rsid w:val="00846764"/>
    <w:rsid w:val="00852327"/>
    <w:rsid w:val="008559F2"/>
    <w:rsid w:val="00856AEF"/>
    <w:rsid w:val="00860E63"/>
    <w:rsid w:val="00860F25"/>
    <w:rsid w:val="00873CE9"/>
    <w:rsid w:val="008850CC"/>
    <w:rsid w:val="00886A25"/>
    <w:rsid w:val="008905DE"/>
    <w:rsid w:val="00893D78"/>
    <w:rsid w:val="00893F93"/>
    <w:rsid w:val="0089503F"/>
    <w:rsid w:val="00896C38"/>
    <w:rsid w:val="008A1145"/>
    <w:rsid w:val="008A1497"/>
    <w:rsid w:val="008A1E5E"/>
    <w:rsid w:val="008A2F81"/>
    <w:rsid w:val="008A387B"/>
    <w:rsid w:val="008A4DE6"/>
    <w:rsid w:val="008A72ED"/>
    <w:rsid w:val="008B3A75"/>
    <w:rsid w:val="008B441B"/>
    <w:rsid w:val="008B7F48"/>
    <w:rsid w:val="008C0656"/>
    <w:rsid w:val="008C0759"/>
    <w:rsid w:val="008D061A"/>
    <w:rsid w:val="008D2B17"/>
    <w:rsid w:val="008D3F8B"/>
    <w:rsid w:val="008E2BA3"/>
    <w:rsid w:val="008E56B0"/>
    <w:rsid w:val="008F01DB"/>
    <w:rsid w:val="008F1CE7"/>
    <w:rsid w:val="008F24B3"/>
    <w:rsid w:val="008F50B1"/>
    <w:rsid w:val="00903917"/>
    <w:rsid w:val="00905B9A"/>
    <w:rsid w:val="00906A17"/>
    <w:rsid w:val="00911EB5"/>
    <w:rsid w:val="0091209F"/>
    <w:rsid w:val="009139CF"/>
    <w:rsid w:val="00923265"/>
    <w:rsid w:val="009265B2"/>
    <w:rsid w:val="0092743F"/>
    <w:rsid w:val="00932CA0"/>
    <w:rsid w:val="00937764"/>
    <w:rsid w:val="00941265"/>
    <w:rsid w:val="00943105"/>
    <w:rsid w:val="00946757"/>
    <w:rsid w:val="009471B1"/>
    <w:rsid w:val="00952FD0"/>
    <w:rsid w:val="0095754F"/>
    <w:rsid w:val="00960158"/>
    <w:rsid w:val="00963215"/>
    <w:rsid w:val="00964650"/>
    <w:rsid w:val="00970B5D"/>
    <w:rsid w:val="00980ED8"/>
    <w:rsid w:val="00987A52"/>
    <w:rsid w:val="00992EA3"/>
    <w:rsid w:val="00993068"/>
    <w:rsid w:val="00994348"/>
    <w:rsid w:val="00997DA2"/>
    <w:rsid w:val="009A311D"/>
    <w:rsid w:val="009A37BC"/>
    <w:rsid w:val="009A5D61"/>
    <w:rsid w:val="009B4B31"/>
    <w:rsid w:val="009B70C9"/>
    <w:rsid w:val="009C0B0A"/>
    <w:rsid w:val="009C1EA3"/>
    <w:rsid w:val="009C2461"/>
    <w:rsid w:val="009D0902"/>
    <w:rsid w:val="009D61A0"/>
    <w:rsid w:val="009D6267"/>
    <w:rsid w:val="009D790A"/>
    <w:rsid w:val="009E3AF3"/>
    <w:rsid w:val="009E46F4"/>
    <w:rsid w:val="009E736C"/>
    <w:rsid w:val="009F7CBE"/>
    <w:rsid w:val="00A00713"/>
    <w:rsid w:val="00A0186F"/>
    <w:rsid w:val="00A035D6"/>
    <w:rsid w:val="00A073A3"/>
    <w:rsid w:val="00A10678"/>
    <w:rsid w:val="00A26DC3"/>
    <w:rsid w:val="00A279F8"/>
    <w:rsid w:val="00A346EE"/>
    <w:rsid w:val="00A349D1"/>
    <w:rsid w:val="00A3623C"/>
    <w:rsid w:val="00A376B4"/>
    <w:rsid w:val="00A56554"/>
    <w:rsid w:val="00A61270"/>
    <w:rsid w:val="00A63B1E"/>
    <w:rsid w:val="00A63F29"/>
    <w:rsid w:val="00A6422F"/>
    <w:rsid w:val="00A70BFD"/>
    <w:rsid w:val="00A74623"/>
    <w:rsid w:val="00A74FEC"/>
    <w:rsid w:val="00A75180"/>
    <w:rsid w:val="00A80F27"/>
    <w:rsid w:val="00A86784"/>
    <w:rsid w:val="00A90E32"/>
    <w:rsid w:val="00A96C91"/>
    <w:rsid w:val="00AA41D7"/>
    <w:rsid w:val="00AA44FA"/>
    <w:rsid w:val="00AA61AF"/>
    <w:rsid w:val="00AB044B"/>
    <w:rsid w:val="00AB2264"/>
    <w:rsid w:val="00AB2B73"/>
    <w:rsid w:val="00AB7D79"/>
    <w:rsid w:val="00AB7F2D"/>
    <w:rsid w:val="00AC06ED"/>
    <w:rsid w:val="00AE1BF4"/>
    <w:rsid w:val="00AE321F"/>
    <w:rsid w:val="00B00280"/>
    <w:rsid w:val="00B02260"/>
    <w:rsid w:val="00B10214"/>
    <w:rsid w:val="00B10A8F"/>
    <w:rsid w:val="00B13623"/>
    <w:rsid w:val="00B138CA"/>
    <w:rsid w:val="00B1491C"/>
    <w:rsid w:val="00B214D8"/>
    <w:rsid w:val="00B22B50"/>
    <w:rsid w:val="00B25A7B"/>
    <w:rsid w:val="00B25D19"/>
    <w:rsid w:val="00B34D3F"/>
    <w:rsid w:val="00B60EC4"/>
    <w:rsid w:val="00B65D59"/>
    <w:rsid w:val="00B718F1"/>
    <w:rsid w:val="00B72129"/>
    <w:rsid w:val="00B72952"/>
    <w:rsid w:val="00B7723A"/>
    <w:rsid w:val="00B80481"/>
    <w:rsid w:val="00B81C16"/>
    <w:rsid w:val="00B82EB5"/>
    <w:rsid w:val="00B84D26"/>
    <w:rsid w:val="00B86323"/>
    <w:rsid w:val="00B91B1E"/>
    <w:rsid w:val="00B965F6"/>
    <w:rsid w:val="00BA4345"/>
    <w:rsid w:val="00BA44A1"/>
    <w:rsid w:val="00BA6FC5"/>
    <w:rsid w:val="00BA7850"/>
    <w:rsid w:val="00BA7AA0"/>
    <w:rsid w:val="00BB2BDF"/>
    <w:rsid w:val="00BB347F"/>
    <w:rsid w:val="00BB34F2"/>
    <w:rsid w:val="00BB4DD8"/>
    <w:rsid w:val="00BC3B8A"/>
    <w:rsid w:val="00BD381E"/>
    <w:rsid w:val="00BE29C5"/>
    <w:rsid w:val="00BE5924"/>
    <w:rsid w:val="00BE5AB1"/>
    <w:rsid w:val="00BE6970"/>
    <w:rsid w:val="00BF32B1"/>
    <w:rsid w:val="00BF4339"/>
    <w:rsid w:val="00C00837"/>
    <w:rsid w:val="00C01420"/>
    <w:rsid w:val="00C063BA"/>
    <w:rsid w:val="00C06ABA"/>
    <w:rsid w:val="00C10F95"/>
    <w:rsid w:val="00C13189"/>
    <w:rsid w:val="00C201D2"/>
    <w:rsid w:val="00C25884"/>
    <w:rsid w:val="00C36541"/>
    <w:rsid w:val="00C421AC"/>
    <w:rsid w:val="00C455DC"/>
    <w:rsid w:val="00C46F3B"/>
    <w:rsid w:val="00C52619"/>
    <w:rsid w:val="00C62D90"/>
    <w:rsid w:val="00C65165"/>
    <w:rsid w:val="00C66533"/>
    <w:rsid w:val="00C66873"/>
    <w:rsid w:val="00C7632A"/>
    <w:rsid w:val="00C80513"/>
    <w:rsid w:val="00C86067"/>
    <w:rsid w:val="00C867F8"/>
    <w:rsid w:val="00C91A8A"/>
    <w:rsid w:val="00C92814"/>
    <w:rsid w:val="00C92B4A"/>
    <w:rsid w:val="00C92F1F"/>
    <w:rsid w:val="00C952DE"/>
    <w:rsid w:val="00CA0672"/>
    <w:rsid w:val="00CB3E1F"/>
    <w:rsid w:val="00CB4071"/>
    <w:rsid w:val="00CC32BA"/>
    <w:rsid w:val="00CC68E5"/>
    <w:rsid w:val="00CD078A"/>
    <w:rsid w:val="00CD15D4"/>
    <w:rsid w:val="00CD6024"/>
    <w:rsid w:val="00CD61EA"/>
    <w:rsid w:val="00CE1099"/>
    <w:rsid w:val="00CE723E"/>
    <w:rsid w:val="00CE7F0E"/>
    <w:rsid w:val="00CF2429"/>
    <w:rsid w:val="00D013A2"/>
    <w:rsid w:val="00D05EDF"/>
    <w:rsid w:val="00D210B0"/>
    <w:rsid w:val="00D2166A"/>
    <w:rsid w:val="00D238D4"/>
    <w:rsid w:val="00D25030"/>
    <w:rsid w:val="00D25122"/>
    <w:rsid w:val="00D27303"/>
    <w:rsid w:val="00D339B5"/>
    <w:rsid w:val="00D4632A"/>
    <w:rsid w:val="00D51D0F"/>
    <w:rsid w:val="00D51FC9"/>
    <w:rsid w:val="00D53DAD"/>
    <w:rsid w:val="00D55A96"/>
    <w:rsid w:val="00D63A46"/>
    <w:rsid w:val="00D66644"/>
    <w:rsid w:val="00D736DF"/>
    <w:rsid w:val="00D857AB"/>
    <w:rsid w:val="00D91184"/>
    <w:rsid w:val="00D94680"/>
    <w:rsid w:val="00D96046"/>
    <w:rsid w:val="00DB18B5"/>
    <w:rsid w:val="00DC139B"/>
    <w:rsid w:val="00DE3C94"/>
    <w:rsid w:val="00DE6A7D"/>
    <w:rsid w:val="00DF0041"/>
    <w:rsid w:val="00DF6E29"/>
    <w:rsid w:val="00DF7A43"/>
    <w:rsid w:val="00DF7D51"/>
    <w:rsid w:val="00E0037F"/>
    <w:rsid w:val="00E0240B"/>
    <w:rsid w:val="00E1071B"/>
    <w:rsid w:val="00E17DA5"/>
    <w:rsid w:val="00E17E05"/>
    <w:rsid w:val="00E20386"/>
    <w:rsid w:val="00E2055F"/>
    <w:rsid w:val="00E214F5"/>
    <w:rsid w:val="00E22BAC"/>
    <w:rsid w:val="00E26B50"/>
    <w:rsid w:val="00E307EE"/>
    <w:rsid w:val="00E40BF3"/>
    <w:rsid w:val="00E427F2"/>
    <w:rsid w:val="00E4367E"/>
    <w:rsid w:val="00E43C7F"/>
    <w:rsid w:val="00E4456A"/>
    <w:rsid w:val="00E45862"/>
    <w:rsid w:val="00E50FCC"/>
    <w:rsid w:val="00E549CD"/>
    <w:rsid w:val="00E61CF6"/>
    <w:rsid w:val="00E62AF7"/>
    <w:rsid w:val="00E670CA"/>
    <w:rsid w:val="00E677B1"/>
    <w:rsid w:val="00E739F7"/>
    <w:rsid w:val="00E83512"/>
    <w:rsid w:val="00E871CE"/>
    <w:rsid w:val="00E90574"/>
    <w:rsid w:val="00E910B7"/>
    <w:rsid w:val="00E94A5D"/>
    <w:rsid w:val="00EA0AD7"/>
    <w:rsid w:val="00EA607E"/>
    <w:rsid w:val="00EA6294"/>
    <w:rsid w:val="00EA657E"/>
    <w:rsid w:val="00EB4D12"/>
    <w:rsid w:val="00EC16D1"/>
    <w:rsid w:val="00EC3034"/>
    <w:rsid w:val="00EC33EE"/>
    <w:rsid w:val="00ED5529"/>
    <w:rsid w:val="00EF2A67"/>
    <w:rsid w:val="00EF367A"/>
    <w:rsid w:val="00EF6B89"/>
    <w:rsid w:val="00EF7D3C"/>
    <w:rsid w:val="00F01002"/>
    <w:rsid w:val="00F05EAE"/>
    <w:rsid w:val="00F1047B"/>
    <w:rsid w:val="00F11807"/>
    <w:rsid w:val="00F130FA"/>
    <w:rsid w:val="00F14D54"/>
    <w:rsid w:val="00F150EF"/>
    <w:rsid w:val="00F15CDA"/>
    <w:rsid w:val="00F1698E"/>
    <w:rsid w:val="00F272F3"/>
    <w:rsid w:val="00F33407"/>
    <w:rsid w:val="00F34284"/>
    <w:rsid w:val="00F35E47"/>
    <w:rsid w:val="00F44272"/>
    <w:rsid w:val="00F449E9"/>
    <w:rsid w:val="00F5039D"/>
    <w:rsid w:val="00F54661"/>
    <w:rsid w:val="00F6282A"/>
    <w:rsid w:val="00F63C71"/>
    <w:rsid w:val="00F66439"/>
    <w:rsid w:val="00F7630D"/>
    <w:rsid w:val="00F76D26"/>
    <w:rsid w:val="00F807F2"/>
    <w:rsid w:val="00F84D4C"/>
    <w:rsid w:val="00F85E90"/>
    <w:rsid w:val="00F87456"/>
    <w:rsid w:val="00F939A3"/>
    <w:rsid w:val="00F94ACB"/>
    <w:rsid w:val="00F975F5"/>
    <w:rsid w:val="00FA7091"/>
    <w:rsid w:val="00FB1E73"/>
    <w:rsid w:val="00FB5A8A"/>
    <w:rsid w:val="00FB5E15"/>
    <w:rsid w:val="00FC5292"/>
    <w:rsid w:val="00FC78E2"/>
    <w:rsid w:val="00FD02C9"/>
    <w:rsid w:val="00FD0F0E"/>
    <w:rsid w:val="00FD3FBC"/>
    <w:rsid w:val="00FD697D"/>
    <w:rsid w:val="00FE220A"/>
    <w:rsid w:val="00FE451A"/>
    <w:rsid w:val="00FE78BE"/>
    <w:rsid w:val="00FE7949"/>
    <w:rsid w:val="00FF0C7D"/>
    <w:rsid w:val="00FF286B"/>
    <w:rsid w:val="00FF3605"/>
    <w:rsid w:val="00FF47B7"/>
    <w:rsid w:val="00FF5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5024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D2D"/>
    <w:rPr>
      <w:rFonts w:ascii="Times New Roman" w:eastAsia="Times New Roman" w:hAnsi="Times New Roman" w:cs="Times New Roman"/>
      <w:lang w:val="en-IN"/>
    </w:rPr>
  </w:style>
  <w:style w:type="paragraph" w:styleId="Heading1">
    <w:name w:val="heading 1"/>
    <w:basedOn w:val="Normal"/>
    <w:link w:val="Heading1Char"/>
    <w:uiPriority w:val="9"/>
    <w:qFormat/>
    <w:rsid w:val="00860F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I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27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B352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670CA"/>
    <w:pPr>
      <w:ind w:left="720"/>
      <w:contextualSpacing/>
    </w:pPr>
    <w:rPr>
      <w:rFonts w:asciiTheme="minorHAnsi" w:eastAsiaTheme="minorHAnsi" w:hAnsiTheme="minorHAnsi" w:cstheme="minorBidi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214F5"/>
    <w:rPr>
      <w:rFonts w:asciiTheme="minorHAnsi" w:eastAsiaTheme="minorEastAsia" w:hAnsiTheme="minorHAnsi" w:cstheme="minorBidi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214F5"/>
    <w:rPr>
      <w:rFonts w:eastAsiaTheme="minorEastAsia"/>
    </w:rPr>
  </w:style>
  <w:style w:type="table" w:styleId="TableGrid">
    <w:name w:val="Table Grid"/>
    <w:basedOn w:val="TableNormal"/>
    <w:uiPriority w:val="39"/>
    <w:rsid w:val="00F85E90"/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394A"/>
    <w:rPr>
      <w:rFonts w:eastAsiaTheme="minorHAns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94A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9796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9796F"/>
  </w:style>
  <w:style w:type="character" w:styleId="PageNumber">
    <w:name w:val="page number"/>
    <w:basedOn w:val="DefaultParagraphFont"/>
    <w:uiPriority w:val="99"/>
    <w:semiHidden/>
    <w:unhideWhenUsed/>
    <w:rsid w:val="0069796F"/>
  </w:style>
  <w:style w:type="paragraph" w:styleId="Revision">
    <w:name w:val="Revision"/>
    <w:hidden/>
    <w:uiPriority w:val="99"/>
    <w:semiHidden/>
    <w:rsid w:val="0069796F"/>
  </w:style>
  <w:style w:type="paragraph" w:customStyle="1" w:styleId="Default">
    <w:name w:val="Default"/>
    <w:rsid w:val="00D66644"/>
    <w:pPr>
      <w:autoSpaceDE w:val="0"/>
      <w:autoSpaceDN w:val="0"/>
      <w:adjustRightInd w:val="0"/>
    </w:pPr>
    <w:rPr>
      <w:rFonts w:ascii="Garamond" w:eastAsiaTheme="minorEastAsia" w:hAnsi="Garamond" w:cs="Garamond"/>
      <w:color w:val="000000"/>
      <w:lang w:val="en-IN"/>
    </w:rPr>
  </w:style>
  <w:style w:type="character" w:styleId="FootnoteReference">
    <w:name w:val="footnote reference"/>
    <w:basedOn w:val="DefaultParagraphFont"/>
    <w:uiPriority w:val="99"/>
    <w:unhideWhenUsed/>
    <w:rsid w:val="00210EA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10EA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965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65F6"/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65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65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65F6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rsid w:val="005E2BA5"/>
    <w:rPr>
      <w:color w:val="808080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673D2D"/>
    <w:rPr>
      <w:i/>
      <w:iCs/>
    </w:rPr>
  </w:style>
  <w:style w:type="table" w:customStyle="1" w:styleId="LightShading1">
    <w:name w:val="Light Shading1"/>
    <w:basedOn w:val="TableNormal"/>
    <w:next w:val="LightShading"/>
    <w:uiPriority w:val="60"/>
    <w:rsid w:val="00564983"/>
    <w:rPr>
      <w:color w:val="000000"/>
      <w:sz w:val="22"/>
      <w:szCs w:val="22"/>
      <w:lang w:val="en-IN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">
    <w:name w:val="Table Grid1"/>
    <w:basedOn w:val="TableNormal"/>
    <w:next w:val="TableGrid"/>
    <w:uiPriority w:val="59"/>
    <w:rsid w:val="00564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unhideWhenUsed/>
    <w:rsid w:val="0056498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60F25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860F25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60F25"/>
    <w:rPr>
      <w:rFonts w:eastAsiaTheme="minorEastAsia"/>
      <w:sz w:val="22"/>
      <w:szCs w:val="22"/>
      <w:lang w:val="en-US"/>
    </w:rPr>
  </w:style>
  <w:style w:type="character" w:styleId="Strong">
    <w:name w:val="Strong"/>
    <w:basedOn w:val="DefaultParagraphFont"/>
    <w:uiPriority w:val="22"/>
    <w:qFormat/>
    <w:rsid w:val="00860F2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C6B1A"/>
    <w:rPr>
      <w:color w:val="954F72" w:themeColor="followedHyperlink"/>
      <w:u w:val="single"/>
    </w:rPr>
  </w:style>
  <w:style w:type="character" w:customStyle="1" w:styleId="UnresolvedMention10">
    <w:name w:val="Unresolved Mention1"/>
    <w:basedOn w:val="DefaultParagraphFont"/>
    <w:uiPriority w:val="99"/>
    <w:rsid w:val="002A0C7B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92B72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5407B1"/>
    <w:rPr>
      <w:rFonts w:ascii="Times New Roman" w:eastAsia="Times New Roman" w:hAnsi="Times New Roman" w:cs="Times New Roman"/>
      <w:lang w:val="en-IN"/>
    </w:rPr>
  </w:style>
  <w:style w:type="paragraph" w:customStyle="1" w:styleId="BodyA">
    <w:name w:val="Body A"/>
    <w:rsid w:val="009E736C"/>
    <w:pPr>
      <w:spacing w:after="80" w:line="288" w:lineRule="auto"/>
    </w:pPr>
    <w:rPr>
      <w:rFonts w:ascii="Baskerville" w:eastAsia="Arial Unicode MS" w:hAnsi="Baskerville" w:cs="Arial Unicode MS"/>
      <w:color w:val="444344"/>
      <w:sz w:val="28"/>
      <w:szCs w:val="28"/>
      <w:u w:color="444344"/>
      <w:lang w:val="en-US"/>
    </w:rPr>
  </w:style>
  <w:style w:type="paragraph" w:customStyle="1" w:styleId="Body">
    <w:name w:val="Body"/>
    <w:rsid w:val="0005700F"/>
    <w:pPr>
      <w:spacing w:after="200" w:line="288" w:lineRule="auto"/>
    </w:pPr>
    <w:rPr>
      <w:rFonts w:eastAsia="Arial Unicode MS" w:cs="Arial Unicode MS"/>
      <w:color w:val="000000"/>
      <w:u w:color="00000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2780"/>
    <w:rPr>
      <w:rFonts w:asciiTheme="majorHAnsi" w:eastAsiaTheme="majorEastAsia" w:hAnsiTheme="majorHAnsi" w:cstheme="majorBidi"/>
      <w:b/>
      <w:bCs/>
      <w:color w:val="4472C4" w:themeColor="accent1"/>
      <w:lang w:val="en-IN"/>
    </w:rPr>
  </w:style>
  <w:style w:type="character" w:customStyle="1" w:styleId="markbib2ln3wd">
    <w:name w:val="markbib2ln3wd"/>
    <w:basedOn w:val="DefaultParagraphFont"/>
    <w:rsid w:val="00BA7AA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D2D"/>
    <w:rPr>
      <w:rFonts w:ascii="Times New Roman" w:eastAsia="Times New Roman" w:hAnsi="Times New Roman" w:cs="Times New Roman"/>
      <w:lang w:val="en-IN"/>
    </w:rPr>
  </w:style>
  <w:style w:type="paragraph" w:styleId="Heading1">
    <w:name w:val="heading 1"/>
    <w:basedOn w:val="Normal"/>
    <w:link w:val="Heading1Char"/>
    <w:uiPriority w:val="9"/>
    <w:qFormat/>
    <w:rsid w:val="00860F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I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27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B352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670CA"/>
    <w:pPr>
      <w:ind w:left="720"/>
      <w:contextualSpacing/>
    </w:pPr>
    <w:rPr>
      <w:rFonts w:asciiTheme="minorHAnsi" w:eastAsiaTheme="minorHAnsi" w:hAnsiTheme="minorHAnsi" w:cstheme="minorBidi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214F5"/>
    <w:rPr>
      <w:rFonts w:asciiTheme="minorHAnsi" w:eastAsiaTheme="minorEastAsia" w:hAnsiTheme="minorHAnsi" w:cstheme="minorBidi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214F5"/>
    <w:rPr>
      <w:rFonts w:eastAsiaTheme="minorEastAsia"/>
    </w:rPr>
  </w:style>
  <w:style w:type="table" w:styleId="TableGrid">
    <w:name w:val="Table Grid"/>
    <w:basedOn w:val="TableNormal"/>
    <w:uiPriority w:val="39"/>
    <w:rsid w:val="00F85E90"/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394A"/>
    <w:rPr>
      <w:rFonts w:eastAsiaTheme="minorHAns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94A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9796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9796F"/>
  </w:style>
  <w:style w:type="character" w:styleId="PageNumber">
    <w:name w:val="page number"/>
    <w:basedOn w:val="DefaultParagraphFont"/>
    <w:uiPriority w:val="99"/>
    <w:semiHidden/>
    <w:unhideWhenUsed/>
    <w:rsid w:val="0069796F"/>
  </w:style>
  <w:style w:type="paragraph" w:styleId="Revision">
    <w:name w:val="Revision"/>
    <w:hidden/>
    <w:uiPriority w:val="99"/>
    <w:semiHidden/>
    <w:rsid w:val="0069796F"/>
  </w:style>
  <w:style w:type="paragraph" w:customStyle="1" w:styleId="Default">
    <w:name w:val="Default"/>
    <w:rsid w:val="00D66644"/>
    <w:pPr>
      <w:autoSpaceDE w:val="0"/>
      <w:autoSpaceDN w:val="0"/>
      <w:adjustRightInd w:val="0"/>
    </w:pPr>
    <w:rPr>
      <w:rFonts w:ascii="Garamond" w:eastAsiaTheme="minorEastAsia" w:hAnsi="Garamond" w:cs="Garamond"/>
      <w:color w:val="000000"/>
      <w:lang w:val="en-IN"/>
    </w:rPr>
  </w:style>
  <w:style w:type="character" w:styleId="FootnoteReference">
    <w:name w:val="footnote reference"/>
    <w:basedOn w:val="DefaultParagraphFont"/>
    <w:uiPriority w:val="99"/>
    <w:unhideWhenUsed/>
    <w:rsid w:val="00210EA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10EA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965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65F6"/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65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65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65F6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rsid w:val="005E2BA5"/>
    <w:rPr>
      <w:color w:val="808080"/>
      <w:shd w:val="clear" w:color="auto" w:fill="E6E6E6"/>
    </w:rPr>
  </w:style>
  <w:style w:type="character" w:styleId="Emphasis">
    <w:name w:val="Emphasis"/>
    <w:basedOn w:val="DefaultParagraphFont"/>
    <w:uiPriority w:val="20"/>
    <w:qFormat/>
    <w:rsid w:val="00673D2D"/>
    <w:rPr>
      <w:i/>
      <w:iCs/>
    </w:rPr>
  </w:style>
  <w:style w:type="table" w:customStyle="1" w:styleId="LightShading1">
    <w:name w:val="Light Shading1"/>
    <w:basedOn w:val="TableNormal"/>
    <w:next w:val="LightShading"/>
    <w:uiPriority w:val="60"/>
    <w:rsid w:val="00564983"/>
    <w:rPr>
      <w:color w:val="000000"/>
      <w:sz w:val="22"/>
      <w:szCs w:val="22"/>
      <w:lang w:val="en-IN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">
    <w:name w:val="Table Grid1"/>
    <w:basedOn w:val="TableNormal"/>
    <w:next w:val="TableGrid"/>
    <w:uiPriority w:val="59"/>
    <w:rsid w:val="00564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unhideWhenUsed/>
    <w:rsid w:val="0056498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60F25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860F25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60F25"/>
    <w:rPr>
      <w:rFonts w:eastAsiaTheme="minorEastAsia"/>
      <w:sz w:val="22"/>
      <w:szCs w:val="22"/>
      <w:lang w:val="en-US"/>
    </w:rPr>
  </w:style>
  <w:style w:type="character" w:styleId="Strong">
    <w:name w:val="Strong"/>
    <w:basedOn w:val="DefaultParagraphFont"/>
    <w:uiPriority w:val="22"/>
    <w:qFormat/>
    <w:rsid w:val="00860F2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C6B1A"/>
    <w:rPr>
      <w:color w:val="954F72" w:themeColor="followedHyperlink"/>
      <w:u w:val="single"/>
    </w:rPr>
  </w:style>
  <w:style w:type="character" w:customStyle="1" w:styleId="UnresolvedMention10">
    <w:name w:val="Unresolved Mention1"/>
    <w:basedOn w:val="DefaultParagraphFont"/>
    <w:uiPriority w:val="99"/>
    <w:rsid w:val="002A0C7B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92B72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5407B1"/>
    <w:rPr>
      <w:rFonts w:ascii="Times New Roman" w:eastAsia="Times New Roman" w:hAnsi="Times New Roman" w:cs="Times New Roman"/>
      <w:lang w:val="en-IN"/>
    </w:rPr>
  </w:style>
  <w:style w:type="paragraph" w:customStyle="1" w:styleId="BodyA">
    <w:name w:val="Body A"/>
    <w:rsid w:val="009E736C"/>
    <w:pPr>
      <w:spacing w:after="80" w:line="288" w:lineRule="auto"/>
    </w:pPr>
    <w:rPr>
      <w:rFonts w:ascii="Baskerville" w:eastAsia="Arial Unicode MS" w:hAnsi="Baskerville" w:cs="Arial Unicode MS"/>
      <w:color w:val="444344"/>
      <w:sz w:val="28"/>
      <w:szCs w:val="28"/>
      <w:u w:color="444344"/>
      <w:lang w:val="en-US"/>
    </w:rPr>
  </w:style>
  <w:style w:type="paragraph" w:customStyle="1" w:styleId="Body">
    <w:name w:val="Body"/>
    <w:rsid w:val="0005700F"/>
    <w:pPr>
      <w:spacing w:after="200" w:line="288" w:lineRule="auto"/>
    </w:pPr>
    <w:rPr>
      <w:rFonts w:eastAsia="Arial Unicode MS" w:cs="Arial Unicode MS"/>
      <w:color w:val="000000"/>
      <w:u w:color="00000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2780"/>
    <w:rPr>
      <w:rFonts w:asciiTheme="majorHAnsi" w:eastAsiaTheme="majorEastAsia" w:hAnsiTheme="majorHAnsi" w:cstheme="majorBidi"/>
      <w:b/>
      <w:bCs/>
      <w:color w:val="4472C4" w:themeColor="accent1"/>
      <w:lang w:val="en-IN"/>
    </w:rPr>
  </w:style>
  <w:style w:type="character" w:customStyle="1" w:styleId="markbib2ln3wd">
    <w:name w:val="markbib2ln3wd"/>
    <w:basedOn w:val="DefaultParagraphFont"/>
    <w:rsid w:val="00BA7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yperlink" Target="http://rchiips.org/nfhs/pdf/NFHS4/India.pdf" TargetMode="External"/><Relationship Id="rId13" Type="http://schemas.openxmlformats.org/officeDocument/2006/relationships/hyperlink" Target="https://mohfw.gov.in/acts-rules-and-standards-health-sector/acts/mtp-act-amendment-2002" TargetMode="External"/><Relationship Id="rId14" Type="http://schemas.openxmlformats.org/officeDocument/2006/relationships/hyperlink" Target="https://wcd.nic.in/sites/default/files/POCSO-ModelGuidelines.pdf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BAC43F-F32D-6E4E-96CD-A0C8DC0A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755</Words>
  <Characters>4308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Alka Barua</cp:lastModifiedBy>
  <cp:revision>2</cp:revision>
  <dcterms:created xsi:type="dcterms:W3CDTF">2019-08-06T12:05:00Z</dcterms:created>
  <dcterms:modified xsi:type="dcterms:W3CDTF">2019-08-06T12:05:00Z</dcterms:modified>
</cp:coreProperties>
</file>